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1" w:name="_GoBack"/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RPMI-1640无糖（不含L-谷氨酰胺）</w:t>
      </w:r>
    </w:p>
    <w:bookmarkEnd w:id="1"/>
    <w:p>
      <w:pPr>
        <w:jc w:val="center"/>
        <w:rPr>
          <w:rFonts w:hint="eastAsia" w:ascii="微软雅黑" w:hAnsi="微软雅黑" w:eastAsia="微软雅黑" w:cs="微软雅黑"/>
          <w:b/>
          <w:bCs/>
          <w:color w:val="FF0000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bookmarkStart w:id="0" w:name="OLE_LINK1"/>
      <w:r>
        <w:rPr>
          <w:rFonts w:hint="eastAsia" w:ascii="微软雅黑" w:hAnsi="微软雅黑" w:eastAsia="微软雅黑" w:cs="微软雅黑"/>
          <w:b/>
          <w:bCs/>
          <w:color w:val="FF0000"/>
          <w:spacing w:val="10"/>
          <w:kern w:val="0"/>
          <w:fitText w:val="2520" w:id="1912297097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本细胞仅供科研实验使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5"/>
          <w:kern w:val="0"/>
          <w:fitText w:val="2520" w:id="1912297097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用</w:t>
      </w:r>
    </w:p>
    <w:bookmarkEnd w:id="0"/>
    <w:p>
      <w:pP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</w:rPr>
        <w:t>产品</w:t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  <w:t>概述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RPMI-1640是Moore等人于1967年在美国纽约州法罗市的罗斯韦尔公园纪念研究所（Roswell Park Memorial Institute, RPMI）开发出来的，RPMI是该研究所开发的一类细胞培养基，1640是培养基代号。RPMI-1640是改进型的McCoy's 5A培养基，使用碳酸氢盐缓冲系统，与大多数哺乳动物细胞培养基不同的是其典型的PH8的配方。RPMI-1640培养基最初是为淋巴细胞培养专门设计的，现在已广泛应用于各种正常细胞和癌细胞的培养，尤其是悬浮细胞的培养，是使用最为广泛的培养基之一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L-谷氨酰胺（Glutamine）是细胞培养中所必需的一种营养元素，但其在溶液中不稳定，会自发降解，在使用时添加新鲜的L-谷氨酰胺或其替代物更利于细胞的生长。不含L-谷氨酰胺和葡萄糖的RPMI-1640培养基，可以根据研究需要任意调整L-谷氨酰胺和/或葡萄糖的用量，方便快捷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本产品含有多类细胞培养所需的氨基酸、维生素、无机盐等多种成分，但不含蛋白质、脂类或任何生长因子，故此产品需搭配血清或无血清添加物使用。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  <w:t>成分说明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品牌 ：通蔚生物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形态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液体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浓度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1×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规格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500mL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PH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7.2～7.4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L-谷氨酰胺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无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NaHCO3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2000mg/L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D-葡萄糖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无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HEPES缓冲剂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无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酚红指示剂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5mg/L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储存条件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2～8℃，避光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运输条件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常温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有效期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：</w:t>
      </w:r>
      <w:r>
        <w:rPr>
          <w:rFonts w:hint="eastAsia" w:ascii="微软雅黑" w:hAnsi="微软雅黑" w:eastAsia="微软雅黑" w:cs="微软雅黑"/>
          <w:sz w:val="21"/>
          <w:szCs w:val="21"/>
        </w:rPr>
        <w:t>12个月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  <w:t>注意事项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1、本产品经过滤除菌，使用时应注意无菌操作，避免污染。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2、为保持本产品的最佳使用效果，请勿进行冻融处理。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3、本产品仅用于科研或进一步研究使用，不用于诊断和治疗。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官网网址 ：www.tw-reagent.com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订购热线 ：021－54845833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咨询QQ ： 2881498548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咨询电话 ：15800441009(微信同号)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</w: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2772410" cy="676275"/>
          <wp:effectExtent l="0" t="0" r="8890" b="9525"/>
          <wp:docPr id="1" name="图片 1" descr="通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通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</w:t>
    </w:r>
    <w:r>
      <w:rPr>
        <w:rFonts w:hint="eastAsia" w:ascii="微软雅黑" w:hAnsi="微软雅黑" w:eastAsia="微软雅黑" w:cs="微软雅黑"/>
        <w:sz w:val="21"/>
        <w:szCs w:val="21"/>
      </w:rPr>
      <w:drawing>
        <wp:inline distT="0" distB="0" distL="114300" distR="114300">
          <wp:extent cx="588645" cy="593725"/>
          <wp:effectExtent l="0" t="0" r="1905" b="15875"/>
          <wp:docPr id="4" name="图片 4" descr="QQ图片20230424103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QQ图片2023042410390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864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dmOWIyZmQ0OGZjZmJkZDU3NWNmMTlmMWVhOWUifQ=="/>
  </w:docVars>
  <w:rsids>
    <w:rsidRoot w:val="66551E4E"/>
    <w:rsid w:val="6655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2023-04-28T06:26:00Z</dcterms:created>
  <dc:creator>ji'shu</dc:creator>
  <cp:lastModifiedBy>ji'shu</cp:lastModifiedBy>
  <dcterms:modified xsi:type="dcterms:W3CDTF">2023-04-28T06:35:32Z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ECECA3906BCA4FE79137A249288B6CB3_11</vt:lpwstr>
  </property>
</Properties>
</file>