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81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 w:color="48C6BF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 w:color="48C6B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 w:color="48C6BF"/>
        </w:rPr>
        <w:t>马疱疹病毒通用染料法荧光定量PCR试剂盒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 w:color="48C6BF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 w:color="48C6BF"/>
          <w:lang w:val="en-US" w:eastAsia="zh-CN"/>
          <w14:glow w14:rad="63500">
            <w14:schemeClr w14:val="accent6">
              <w14:satMod w14:val="175000"/>
              <w14:alpha w14:val="60000"/>
            </w14:schemeClr>
          </w14:glow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u w:val="none"/>
          <w:shd w:val="clear" w:color="auto" w:fill="auto"/>
          <w14:glow w14:rad="63500">
            <w14:schemeClr w14:val="accent6">
              <w14:satMod w14:val="175000"/>
              <w14:alpha w14:val="60000"/>
            </w14:schemeClr>
          </w14:glow>
        </w:rPr>
        <w:t>产品及特点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14:glow w14:rad="63500">
            <w14:schemeClr w14:val="accent6">
              <w14:satMod w14:val="175000"/>
              <w14:alpha w14:val="60000"/>
            </w14:schemeClr>
          </w14:glow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lang w:val="en-US" w:eastAsia="zh-CN"/>
          <w14:glow w14:rad="63500">
            <w14:schemeClr w14:val="accent6">
              <w14:satMod w14:val="175000"/>
              <w14:alpha w14:val="60000"/>
            </w14:schemeClr>
          </w14:glow>
        </w:rPr>
        <w:t xml:space="preserve"> 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马疱疹病毒(Equine Herpesvirus，EHV) 在自然感染的情况下，主要是马容易发生该病，尤其是 1～4 岁的马比较容易发生，而老龄马和幼龄马相对比较少发病。病马往往突然出现高热，体温升高达到 41-42℃，呈稽留热，且体质迅速虚弱，接着眼、口、鼻黏膜很快出现严重炎症。双眼不停流泪，眼脸发生肿胀闭合，且有纤维素性脓性分泌物流出，角膜发生混浊，甚至形成溃疡，最终导致失明。这一疾病对养马业造成巨大危害，因此马疱疹病毒的快速准确鉴定对该病的预防和检疫有着重要作用，为此本公司开发了简单快捷的马疱疹病毒染料法荧光定量 PCR 检测试剂盒，它具有下列特点：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1. 即开即用，用户只需要提供病毒样品。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2. 根据马疱疹病毒通用保守序列设计的专一性引物，与相关病毒无交叉反应。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3. 灵敏度可以达到几百拷贝/反应。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4. 一管式荧光定量 PCR 检测，避免后续污染。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5. 本试剂盒足够 50 次 20μL 反应体系的荧光定量 PCR。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14:glow w14:rad="635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14:glow w14:rad="63500">
            <w14:schemeClr w14:val="accent6">
              <w14:satMod w14:val="175000"/>
              <w14:alpha w14:val="60000"/>
            </w14:schemeClr>
          </w14:glow>
        </w:rPr>
        <w:t>规格及成分：</w:t>
      </w:r>
    </w:p>
    <w:tbl>
      <w:tblPr>
        <w:tblStyle w:val="5"/>
        <w:tblW w:w="8066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82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编号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成分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试剂一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2×qPCR MagicMix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500 μL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棕色管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试剂二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荧光 PCR 专用模板稀释液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 mL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黄盖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试剂三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马疱疹病毒通用染料法PCR 引物混合液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100 μL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白盖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试剂四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马疱疹病毒通用染料法PCR 阳性对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照(1×10E8 拷贝/μL)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50 μL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红盖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试剂五</w:t>
            </w: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DNA 病毒裂解液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试用装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15 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9 mL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8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使用手册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 份</w:t>
            </w:r>
          </w:p>
        </w:tc>
      </w:tr>
    </w:tbl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  <w:t>运输及保存：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低温运输、-20℃保存，有效期一年。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  <w:t>自备试剂：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  <w:t xml:space="preserve"> 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DNA 模板、10×ROX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根据机型决定，具体见使用方法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。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  <w14:glow w14:rad="63500">
            <w14:schemeClr w14:val="accent6">
              <w14:satMod w14:val="175000"/>
              <w14:alpha w14:val="60000"/>
            </w14:schemeClr>
          </w14:glow>
        </w:rPr>
        <w:t>使用方法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</w:rPr>
        <w:t xml:space="preserve">  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一、稀释PCR阳性对照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(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以10E2-10E7拷贝/μL这6 个 10倍稀释度为例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：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1. 注意：由于标准品浓度非常高，因此下列稀释操作一定要在独立的区域进行，千万不能污染样品或本试剂盒的其他成分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。为增加产品稳定性和避免扩散传染性病原，本产品不提供活体样品做阳性对照，只提供可以直接使用的 DNA 片段作为阳性对照。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2. 标记 6 个离心管，分别为 7，6，5，4，3，2。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3. 用带芯枪头分别加入 45 μL 荧光 PCR 专用模板稀释液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最好用带芯枪头，下同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4. 在 7 号管中加入 5 μL 1×10E8 拷贝/μL 的阳性对照，充分震荡 1 分钟，得1×10E7 拷贝/μL 的阳性对照。放冰上待用。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5. 换枪头，在 6 号管中加入 5 μL 1×10E7 拷贝/μL 的阳性对照(上步稀释所得)，充分震荡 1 分钟，得 1×10E6 拷贝/μL 的阳性对照。放冰上待用。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6. 换枪头，在 5 号管中加入 5 μL 1×10E6 拷贝/μL 的阳性对照到 5 号管中，充分震荡 1 分钟，得 1×10E5 拷贝/μL 的阳性对照。放冰上待用。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7. 重复上面的操作直到得到 6 个稀释度的阳性对照。放冰上待用。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二、样品 DNA 的制备：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8. 如果有 N 个样品，必须设置 N+2 个提取，多出的一个是 PC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样品制备阳性对照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，一个是 NC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样品制备阴性对照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。可以用 10μL 上步制备的 PCR 阳性对照的第 4号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浓度为 1×10E4 拷贝/μL，10μL 相当于 1 万拷贝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或第 5 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浓度为 1×10E5拷贝/μL，10μL 相当于 10 万拷贝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再加上一定量的水使总体积跟每次制备要求的体积一样，以此作为 PC。另外用水作为 NC。如果每次制备需要 200μL 样品，则 PC 和 NC 的体积也必须是 200μL。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9. 用自选方法纯化样品的 DNA，本试剂盒跟市场上大多数病毒 DNA 提取试剂盒兼容。也可以选购本公司的一管式病毒 DNAout 或其升级版柱式病毒 DNAout。本试剂盒免费赠送 15 次一管式病毒 DNAout。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三、设置 qPCR 反应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(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 μL 体系，在样品制备室进行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10. 如果只做 1 次重复，则标记 N+9 个 PCR 管，其中 N+2 个用于上步得到的 N+2 个样品，1 个用于 PCR 阴性对照，6 个用于 PCR 阳性对照。如果做 2-3 次重复，则反应设置数量相应增加 2 或 3 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11. 在标记管中按下表加入各成分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本表只列出一次重复。样品管和阴性对照设置完毕后才设置阳性对照，并且阳性对照样品要等所有管子盖上盖子储存好后最后加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：</w:t>
      </w:r>
    </w:p>
    <w:tbl>
      <w:tblPr>
        <w:tblStyle w:val="5"/>
        <w:tblW w:w="8034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759"/>
        <w:gridCol w:w="1677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成分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样品管 N+2 个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PCR 阴性对照管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60" w:right="0" w:hanging="360" w:hangingChars="2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PCR阳性对照管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2-7 管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 xml:space="preserve">2×qPCR MagicMix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棕色管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10μL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10 μL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各10μL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马疱疹病毒通用 PCR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混合液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白盖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91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自备 10×ROX (见注)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各2μL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N+2 待测样品 DNA 模板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 μL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第 7 步所得 PCR 阳性对照稀释液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2-7 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  <w:tc>
          <w:tcPr>
            <w:tcW w:w="16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  <w:tc>
          <w:tcPr>
            <w:tcW w:w="21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各 6μL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 号样到 2 号管，3 号样到 3 号管…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注: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仅 ABI7500、7700 和 7900 仪器需要使用 ROX 作为对照，其他荧光 PCR 仪器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如 iCycler IQ、MJ Option、MJ Chromo4、MX3000、MX4000、RotorGene3000、RotorGene 6000 和 LightCycler480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不需要使用 ROX，则用水替代。</w:t>
      </w:r>
    </w:p>
    <w:p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盖上盖子后上机，按下面参数进行PCR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具体PCR参数可以根据仪器不同而自行优化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 xml:space="preserve">。 </w:t>
      </w:r>
    </w:p>
    <w:tbl>
      <w:tblPr>
        <w:tblStyle w:val="5"/>
        <w:tblW w:w="8002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84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过程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温度</w:t>
            </w:r>
          </w:p>
        </w:tc>
        <w:tc>
          <w:tcPr>
            <w:tcW w:w="2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预变性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92℃</w:t>
            </w:r>
          </w:p>
        </w:tc>
        <w:tc>
          <w:tcPr>
            <w:tcW w:w="2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PCR反应30个循环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94℃</w:t>
            </w:r>
          </w:p>
        </w:tc>
        <w:tc>
          <w:tcPr>
            <w:tcW w:w="2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50℃</w:t>
            </w:r>
          </w:p>
        </w:tc>
        <w:tc>
          <w:tcPr>
            <w:tcW w:w="2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72℃</w:t>
            </w:r>
          </w:p>
        </w:tc>
        <w:tc>
          <w:tcPr>
            <w:tcW w:w="2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60秒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13. 数据采集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具体操作按所用仪器推荐的流程进行。本产品中所含的荧光染料在不结合 DNA 时，最大吸收光谱在 471 nm，结合 DNA 时的最大吸收光谱在 500 nm，最大发射光谱在 530 nm。信号采集可以设置在复性或延伸步骤。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四、数据处理：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14. 如果把本试剂盒用于定量检测，则以阳性对照浓度的 log 值为横轴，以 Ct 值为纵轴，绘制标准曲线。再以待测样品的 Ct 值从标准曲线上推算出样品 DNA 浓度的log 值，再推算出其浓度。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sz w:val="21"/>
          <w:szCs w:val="21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15. 如果把本试剂盒用于定性检测，只判断阳性或阴性，则阴性对照 Ct 必须大于或等于 40。阳性对照必须有荧光对数增长，有典型扩增曲线，Ct 值应该小于或等于30。对待测样品，如果其 Ct 大于或等于 40 则为阴性，如果小于或等于 35 则为阳性。如果在 35-40 之间，则重复一次。重复实验的 Ct 值如果大于或等于40则为阴性，如果小于40，则为阳性。</w:t>
      </w:r>
    </w:p>
    <w:p>
      <w:pPr>
        <w:pStyle w:val="3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4"/>
          <w:szCs w:val="24"/>
          <w:u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上海纪宁实业有限公司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4"/>
          <w:szCs w:val="24"/>
          <w:u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(</w:t>
      </w:r>
      <w:r>
        <w:rPr>
          <w:rStyle w:val="8"/>
          <w:rFonts w:hint="eastAsia"/>
          <w:b/>
          <w:bCs/>
          <w:color w:val="C55A11" w:themeColor="accent2" w:themeShade="BF"/>
          <w:lang w:val="en-US" w:eastAsia="zh-CN"/>
        </w:rPr>
        <w:t>www.shjning.com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4"/>
          <w:szCs w:val="24"/>
          <w:u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)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4"/>
          <w:szCs w:val="24"/>
          <w:u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所有产品仅供科研使用，不得用于其他用途。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-47625</wp:posOffset>
              </wp:positionH>
              <wp:positionV relativeFrom="page">
                <wp:posOffset>9525</wp:posOffset>
              </wp:positionV>
              <wp:extent cx="7706360" cy="564515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6360" cy="564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3"/>
                            <w:kinsoku/>
                            <w:ind w:left="0" w:firstLine="1201" w:firstLineChars="500"/>
                            <w:jc w:val="both"/>
                            <w:rPr>
                              <w:rFonts w:hint="default" w:ascii="微软雅黑" w:hAnsi="微软雅黑" w:eastAsia="微软雅黑" w:cs="微软雅黑"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5B9BD5" w:themeColor="accent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  <w14:props3d w14:extrusionH="0" w14:contourW="0" w14:prstMaterial="clear"/>
                            </w:rPr>
                            <w:drawing>
                              <wp:inline distT="0" distB="0" distL="114300" distR="114300">
                                <wp:extent cx="368300" cy="377825"/>
                                <wp:effectExtent l="0" t="0" r="12700" b="3175"/>
                                <wp:docPr id="1" name="图片 1" descr="38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384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830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B9BD5" w:themeColor="accent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  <w14:props3d w14:extrusionH="0" w14:contourW="0" w14:prstMaterial="clear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36"/>
                              <w:szCs w:val="36"/>
                              <w:lang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extrusionH="0" w14:contourW="0" w14:prstMaterial="clear"/>
                            </w:rPr>
                            <w:t>上海纪宁生物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extrusionH="0" w14:contourW="0" w14:prstMaterial="clear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36"/>
                              <w:szCs w:val="36"/>
                              <w:u w:val="single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extrusionH="0" w14:contourW="0" w14:prstMaterial="clear"/>
                            </w:rPr>
                            <w:t>www.shjning.com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extrusionH="0" w14:contourW="0" w14:prstMaterial="clear"/>
                            </w:rPr>
                            <w:t xml:space="preserve">   仅供科研使用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3.75pt;margin-top:0.75pt;height:44.45pt;width:606.8pt;mso-position-horizontal-relative:page;mso-position-vertical-relative:page;z-index:251660288;mso-width-relative:page;mso-height-relative:page;" filled="f" stroked="f" coordsize="21600,21600" o:gfxdata="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yDHftUAAAAIAQAADwAAAAAAAAABACAAAAAiAAAAZHJzL2Rvd25yZXYueG1sUEsBAhQAFAAA&#10;AAgAh07iQFFYkMi5AQAAXQMAAA4AAAAAAAAAAQAgAAAAJA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3"/>
                      <w:kinsoku/>
                      <w:ind w:left="0" w:firstLine="1201" w:firstLineChars="500"/>
                      <w:jc w:val="both"/>
                      <w:rPr>
                        <w:rFonts w:hint="default" w:ascii="微软雅黑" w:hAnsi="微软雅黑" w:eastAsia="微软雅黑" w:cs="微软雅黑"/>
                        <w:color w:val="FFFFFF" w:themeColor="background1"/>
                        <w:sz w:val="36"/>
                        <w:szCs w:val="36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5B9BD5" w:themeColor="accent1"/>
                        <w:sz w:val="24"/>
                        <w:szCs w:val="24"/>
                        <w:lang w:val="en-US" w:eastAsia="zh-CN"/>
                        <w14:glow w14:rad="0">
                          <w14:srgbClr w14:val="000000"/>
                        </w14:glow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accent1"/>
                          </w14:solidFill>
                        </w14:textFill>
                        <w14:props3d w14:extrusionH="0" w14:contourW="0" w14:prstMaterial="clear"/>
                      </w:rPr>
                      <w:drawing>
                        <wp:inline distT="0" distB="0" distL="114300" distR="114300">
                          <wp:extent cx="368300" cy="377825"/>
                          <wp:effectExtent l="0" t="0" r="12700" b="3175"/>
                          <wp:docPr id="1" name="图片 1" descr="38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38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8300" cy="377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5B9BD5" w:themeColor="accent1"/>
                        <w:sz w:val="24"/>
                        <w:szCs w:val="24"/>
                        <w:lang w:val="en-US" w:eastAsia="zh-CN"/>
                        <w14:glow w14:rad="0">
                          <w14:srgbClr w14:val="000000"/>
                        </w14:glow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accent1"/>
                          </w14:solidFill>
                        </w14:textFill>
                        <w14:props3d w14:extrusionH="0" w14:contourW="0" w14:prstMaterial="clear"/>
                      </w:rPr>
                      <w:t xml:space="preserve">  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36"/>
                        <w:szCs w:val="36"/>
                        <w:lang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1"/>
                          </w14:solidFill>
                        </w14:textFill>
                        <w14:props3d w14:extrusionH="0" w14:contourW="0" w14:prstMaterial="clear"/>
                      </w:rPr>
                      <w:t>上海纪宁生物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36"/>
                        <w:szCs w:val="36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1"/>
                          </w14:solidFill>
                        </w14:textFill>
                        <w14:props3d w14:extrusionH="0" w14:contourW="0" w14:prstMaterial="clear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36"/>
                        <w:szCs w:val="36"/>
                        <w:u w:val="single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1"/>
                          </w14:solidFill>
                        </w14:textFill>
                        <w14:props3d w14:extrusionH="0" w14:contourW="0" w14:prstMaterial="clear"/>
                      </w:rPr>
                      <w:t>www.shjning.com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36"/>
                        <w:szCs w:val="36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1"/>
                          </w14:solidFill>
                        </w14:textFill>
                        <w14:props3d w14:extrusionH="0" w14:contourW="0" w14:prstMaterial="clear"/>
                      </w:rPr>
                      <w:t xml:space="preserve">   仅供科研使用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945" cy="882015"/>
              <wp:effectExtent l="0" t="0" r="1905" b="13335"/>
              <wp:wrapNone/>
              <wp:docPr id="8" name="任意多边形: 形状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61263" cy="882204"/>
                      </a:xfrm>
                      <a:custGeom>
                        <a:avLst/>
                        <a:gdLst>
                          <a:gd name="connsiteX0" fmla="*/ 7561263 w 7561263"/>
                          <a:gd name="connsiteY0" fmla="*/ 954212 h 954212"/>
                          <a:gd name="connsiteX1" fmla="*/ 0 w 7561263"/>
                          <a:gd name="connsiteY1" fmla="*/ 954212 h 954212"/>
                          <a:gd name="connsiteX2" fmla="*/ 0 w 7561263"/>
                          <a:gd name="connsiteY2" fmla="*/ 360040 h 954212"/>
                          <a:gd name="connsiteX3" fmla="*/ 687169 w 7561263"/>
                          <a:gd name="connsiteY3" fmla="*/ 360040 h 954212"/>
                          <a:gd name="connsiteX4" fmla="*/ 895992 w 7561263"/>
                          <a:gd name="connsiteY4" fmla="*/ 0 h 954212"/>
                          <a:gd name="connsiteX5" fmla="*/ 1104815 w 7561263"/>
                          <a:gd name="connsiteY5" fmla="*/ 360040 h 954212"/>
                          <a:gd name="connsiteX6" fmla="*/ 7561263 w 7561263"/>
                          <a:gd name="connsiteY6" fmla="*/ 360040 h 954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561263" h="954212">
                            <a:moveTo>
                              <a:pt x="7561263" y="954212"/>
                            </a:moveTo>
                            <a:lnTo>
                              <a:pt x="0" y="954212"/>
                            </a:lnTo>
                            <a:lnTo>
                              <a:pt x="0" y="360040"/>
                            </a:lnTo>
                            <a:lnTo>
                              <a:pt x="687169" y="360040"/>
                            </a:lnTo>
                            <a:lnTo>
                              <a:pt x="895992" y="0"/>
                            </a:lnTo>
                            <a:lnTo>
                              <a:pt x="1104815" y="360040"/>
                            </a:lnTo>
                            <a:lnTo>
                              <a:pt x="7561263" y="360040"/>
                            </a:lnTo>
                            <a:close/>
                          </a:path>
                        </a:pathLst>
                      </a:custGeom>
                      <a:solidFill>
                        <a:srgbClr val="25A6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7" o:spid="_x0000_s1026" o:spt="100" style="position:absolute;left:0pt;height:69.45pt;width:595.35pt;mso-position-horizontal:center;mso-position-horizontal-relative:page;mso-position-vertical:top;mso-position-vertical-relative:page;rotation:11796480f;z-index:251659264;v-text-anchor:middle;mso-width-relative:page;mso-height-relative:page;mso-width-percent:1000;" fillcolor="#25A6B8" filled="t" stroked="f" coordsize="7561263,954212" o:gfxdata="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HVv4I3VAAAA&#10;BgEAAA8AAAAAAAAAAQAgAAAAIgAAAGRycy9kb3ducmV2LnhtbFBLAQIUABQAAAAIAIdO4kDX3gHu&#10;6AMAACULAAAOAAAAAAAAAAEAIAAAACQBAABkcnMvZTJvRG9jLnhtbFBLBQYAAAAABgAGAFkBAAB+&#10;BwAAAAA=&#10;" path="m7561263,954212l0,954212,0,360040,687169,360040,895992,0,1104815,360040,7561263,360040xe">
              <v:path o:connectlocs="7561263,882204;0,882204;0,332870;687169,332870;895992,0;1104815,332870;7561263,332870" o:connectangles="0,0,0,0,0,0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AC189"/>
    <w:multiLevelType w:val="singleLevel"/>
    <w:tmpl w:val="D20AC189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TEyM2RiYzg5MDI2ZTAxNWIxNjE1ODJlN2ExMzQifQ=="/>
  </w:docVars>
  <w:rsids>
    <w:rsidRoot w:val="4E801B5F"/>
    <w:rsid w:val="012B4701"/>
    <w:rsid w:val="02F1515B"/>
    <w:rsid w:val="02F92B1B"/>
    <w:rsid w:val="036E1081"/>
    <w:rsid w:val="0432230B"/>
    <w:rsid w:val="088E201A"/>
    <w:rsid w:val="09491BC8"/>
    <w:rsid w:val="0B7032FF"/>
    <w:rsid w:val="0B95772A"/>
    <w:rsid w:val="0C2014A2"/>
    <w:rsid w:val="0E2254F5"/>
    <w:rsid w:val="10BF5687"/>
    <w:rsid w:val="13193C5D"/>
    <w:rsid w:val="166A0A6E"/>
    <w:rsid w:val="168926E4"/>
    <w:rsid w:val="18D70F9E"/>
    <w:rsid w:val="196632ED"/>
    <w:rsid w:val="197A54D8"/>
    <w:rsid w:val="1A0426F6"/>
    <w:rsid w:val="1F431628"/>
    <w:rsid w:val="1FC3227C"/>
    <w:rsid w:val="235D186C"/>
    <w:rsid w:val="23D52519"/>
    <w:rsid w:val="25766224"/>
    <w:rsid w:val="25F96D0E"/>
    <w:rsid w:val="2A4B359A"/>
    <w:rsid w:val="2AFD2AD2"/>
    <w:rsid w:val="2B4149BF"/>
    <w:rsid w:val="2B5D3DB9"/>
    <w:rsid w:val="2CA64AB8"/>
    <w:rsid w:val="2E845793"/>
    <w:rsid w:val="2EB372F4"/>
    <w:rsid w:val="3546508A"/>
    <w:rsid w:val="36D93CDC"/>
    <w:rsid w:val="378B2522"/>
    <w:rsid w:val="3B0A1D09"/>
    <w:rsid w:val="40DB76E7"/>
    <w:rsid w:val="41134591"/>
    <w:rsid w:val="41790F41"/>
    <w:rsid w:val="428C42F8"/>
    <w:rsid w:val="439C3941"/>
    <w:rsid w:val="461E170B"/>
    <w:rsid w:val="4A9C046A"/>
    <w:rsid w:val="4B820CEA"/>
    <w:rsid w:val="4D1D31B6"/>
    <w:rsid w:val="4E801B5F"/>
    <w:rsid w:val="4EE015BA"/>
    <w:rsid w:val="5003209D"/>
    <w:rsid w:val="5041385C"/>
    <w:rsid w:val="514F5CFE"/>
    <w:rsid w:val="5294522F"/>
    <w:rsid w:val="530C5C2F"/>
    <w:rsid w:val="542411B4"/>
    <w:rsid w:val="555962BC"/>
    <w:rsid w:val="5746480D"/>
    <w:rsid w:val="59B8232F"/>
    <w:rsid w:val="5B6C02B8"/>
    <w:rsid w:val="5CDF179C"/>
    <w:rsid w:val="5D156F6C"/>
    <w:rsid w:val="632D55A4"/>
    <w:rsid w:val="686D4100"/>
    <w:rsid w:val="6C213EF1"/>
    <w:rsid w:val="71FC02A3"/>
    <w:rsid w:val="72FD26F7"/>
    <w:rsid w:val="79FB410E"/>
    <w:rsid w:val="7BEC3136"/>
    <w:rsid w:val="7D847F25"/>
    <w:rsid w:val="7EC00FD6"/>
    <w:rsid w:val="7FA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link w:val="9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普通(网站) Char"/>
    <w:link w:val="3"/>
    <w:qFormat/>
    <w:uiPriority w:val="0"/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1936</Words>
  <Characters>2390</Characters>
  <Lines>0</Lines>
  <Paragraphs>0</Paragraphs>
  <TotalTime>0</TotalTime>
  <ScaleCrop>false</ScaleCrop>
  <LinksUpToDate>false</LinksUpToDate>
  <CharactersWithSpaces>2647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2023-06-16T01:12:00Z</dcterms:created>
  <dc:creator>HIAPAD</dc:creator>
  <cp:lastModifiedBy>小鱼儿</cp:lastModifiedBy>
  <dcterms:modified xsi:type="dcterms:W3CDTF">2023-07-26T06:17:16Z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8DE24BEB84CA4C188CC5AD58D79C159C_13</vt:lpwstr>
  </property>
</Properties>
</file>