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1C708">
      <w:pPr>
        <w:jc w:val="center"/>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br w:type="textWrapping"/>
      </w:r>
      <w:r>
        <w:rPr>
          <w:rFonts w:hint="eastAsia" w:ascii="微软雅黑" w:hAnsi="微软雅黑" w:eastAsia="微软雅黑" w:cs="微软雅黑"/>
          <w:b/>
          <w:bCs/>
          <w:sz w:val="36"/>
          <w:szCs w:val="36"/>
        </w:rPr>
        <w:t>土壤β-葡萄糖苷酶检测试剂盒说明书</w:t>
      </w:r>
    </w:p>
    <w:p w14:paraId="01C7D50F">
      <w:pPr>
        <w:rPr>
          <w:rFonts w:hint="eastAsia" w:ascii="微软雅黑" w:hAnsi="微软雅黑" w:eastAsia="微软雅黑" w:cs="微软雅黑"/>
        </w:rPr>
      </w:pPr>
    </w:p>
    <w:p w14:paraId="179D2147">
      <w:pPr>
        <w:ind w:firstLine="1260" w:firstLineChars="600"/>
        <w:rPr>
          <w:rFonts w:hint="eastAsia" w:ascii="微软雅黑" w:hAnsi="微软雅黑" w:eastAsia="微软雅黑" w:cs="微软雅黑"/>
          <w:b w:val="0"/>
          <w:bCs w:val="0"/>
          <w:color w:val="auto"/>
          <w:sz w:val="21"/>
          <w:szCs w:val="21"/>
          <w:u w:val="none"/>
        </w:rPr>
      </w:pPr>
      <w:r>
        <w:rPr>
          <w:rFonts w:hint="eastAsia" w:ascii="微软雅黑" w:hAnsi="微软雅黑" w:eastAsia="微软雅黑" w:cs="微软雅黑"/>
          <w:b w:val="0"/>
          <w:bCs w:val="0"/>
          <w:color w:val="auto"/>
          <w:sz w:val="21"/>
          <w:szCs w:val="21"/>
          <w:u w:val="none"/>
        </w:rPr>
        <w:t>规格</w:t>
      </w:r>
      <w:r>
        <w:rPr>
          <w:rFonts w:hint="eastAsia" w:ascii="微软雅黑" w:hAnsi="微软雅黑" w:eastAsia="微软雅黑" w:cs="微软雅黑"/>
          <w:b w:val="0"/>
          <w:bCs w:val="0"/>
          <w:color w:val="auto"/>
          <w:sz w:val="21"/>
          <w:szCs w:val="21"/>
          <w:u w:val="none"/>
          <w:lang w:val="en-US" w:eastAsia="zh-CN"/>
        </w:rPr>
        <w:t xml:space="preserve"> </w:t>
      </w:r>
      <w:r>
        <w:rPr>
          <w:rFonts w:hint="eastAsia" w:ascii="微软雅黑" w:hAnsi="微软雅黑" w:eastAsia="微软雅黑" w:cs="微软雅黑"/>
          <w:b w:val="0"/>
          <w:bCs w:val="0"/>
          <w:color w:val="auto"/>
          <w:sz w:val="21"/>
          <w:szCs w:val="21"/>
          <w:u w:val="none"/>
        </w:rPr>
        <w:t xml:space="preserve">：微量法 </w:t>
      </w:r>
      <w:r>
        <w:rPr>
          <w:rFonts w:hint="eastAsia" w:ascii="微软雅黑" w:hAnsi="微软雅黑" w:eastAsia="微软雅黑" w:cs="微软雅黑"/>
          <w:b w:val="0"/>
          <w:bCs w:val="0"/>
          <w:color w:val="auto"/>
          <w:sz w:val="21"/>
          <w:szCs w:val="21"/>
          <w:u w:val="none"/>
          <w:lang w:val="en-US" w:eastAsia="zh-CN"/>
        </w:rPr>
        <w:t>48</w:t>
      </w:r>
      <w:r>
        <w:rPr>
          <w:rFonts w:hint="eastAsia" w:ascii="微软雅黑" w:hAnsi="微软雅黑" w:eastAsia="微软雅黑" w:cs="微软雅黑"/>
          <w:b w:val="0"/>
          <w:bCs w:val="0"/>
          <w:color w:val="auto"/>
          <w:sz w:val="21"/>
          <w:szCs w:val="21"/>
          <w:u w:val="none"/>
        </w:rPr>
        <w:t xml:space="preserve">样               </w:t>
      </w:r>
      <w:r>
        <w:rPr>
          <w:rFonts w:hint="eastAsia" w:ascii="微软雅黑" w:hAnsi="微软雅黑" w:eastAsia="微软雅黑" w:cs="微软雅黑"/>
          <w:b w:val="0"/>
          <w:bCs w:val="0"/>
          <w:color w:val="auto"/>
          <w:sz w:val="21"/>
          <w:szCs w:val="21"/>
          <w:u w:val="none"/>
          <w:lang w:val="en-US" w:eastAsia="zh-CN"/>
        </w:rPr>
        <w:t xml:space="preserve"> </w:t>
      </w:r>
      <w:r>
        <w:rPr>
          <w:rFonts w:hint="eastAsia" w:ascii="微软雅黑" w:hAnsi="微软雅黑" w:eastAsia="微软雅黑" w:cs="微软雅黑"/>
          <w:b w:val="0"/>
          <w:bCs w:val="0"/>
          <w:color w:val="auto"/>
          <w:sz w:val="21"/>
          <w:szCs w:val="21"/>
          <w:u w:val="none"/>
        </w:rPr>
        <w:t>检测原理</w:t>
      </w:r>
      <w:r>
        <w:rPr>
          <w:rFonts w:hint="eastAsia" w:ascii="微软雅黑" w:hAnsi="微软雅黑" w:eastAsia="微软雅黑" w:cs="微软雅黑"/>
          <w:b w:val="0"/>
          <w:bCs w:val="0"/>
          <w:color w:val="auto"/>
          <w:sz w:val="21"/>
          <w:szCs w:val="21"/>
          <w:u w:val="none"/>
          <w:lang w:val="en-US" w:eastAsia="zh-CN"/>
        </w:rPr>
        <w:t xml:space="preserve"> </w:t>
      </w:r>
      <w:r>
        <w:rPr>
          <w:rFonts w:hint="eastAsia" w:ascii="微软雅黑" w:hAnsi="微软雅黑" w:eastAsia="微软雅黑" w:cs="微软雅黑"/>
          <w:b w:val="0"/>
          <w:bCs w:val="0"/>
          <w:color w:val="auto"/>
          <w:sz w:val="21"/>
          <w:szCs w:val="21"/>
          <w:u w:val="none"/>
        </w:rPr>
        <w:t>：荧光法</w:t>
      </w:r>
    </w:p>
    <w:p w14:paraId="5B2E9E9F">
      <w:pPr>
        <w:ind w:firstLine="1260" w:firstLineChars="600"/>
        <w:rPr>
          <w:rFonts w:hint="eastAsia" w:ascii="微软雅黑" w:hAnsi="微软雅黑" w:eastAsia="微软雅黑" w:cs="微软雅黑"/>
          <w:b w:val="0"/>
          <w:bCs w:val="0"/>
          <w:color w:val="auto"/>
          <w:sz w:val="21"/>
          <w:szCs w:val="21"/>
          <w:u w:val="none"/>
        </w:rPr>
      </w:pPr>
      <w:r>
        <w:rPr>
          <w:rFonts w:hint="eastAsia" w:ascii="微软雅黑" w:hAnsi="微软雅黑" w:eastAsia="微软雅黑" w:cs="微软雅黑"/>
          <w:b w:val="0"/>
          <w:bCs w:val="0"/>
          <w:color w:val="auto"/>
          <w:sz w:val="21"/>
          <w:szCs w:val="21"/>
          <w:u w:val="none"/>
        </w:rPr>
        <w:t>编号</w:t>
      </w:r>
      <w:r>
        <w:rPr>
          <w:rFonts w:hint="eastAsia" w:ascii="微软雅黑" w:hAnsi="微软雅黑" w:eastAsia="微软雅黑" w:cs="微软雅黑"/>
          <w:b w:val="0"/>
          <w:bCs w:val="0"/>
          <w:color w:val="auto"/>
          <w:sz w:val="21"/>
          <w:szCs w:val="21"/>
          <w:u w:val="none"/>
          <w:lang w:val="en-US" w:eastAsia="zh-CN"/>
        </w:rPr>
        <w:t xml:space="preserve"> </w:t>
      </w:r>
      <w:r>
        <w:rPr>
          <w:rFonts w:hint="eastAsia" w:ascii="微软雅黑" w:hAnsi="微软雅黑" w:eastAsia="微软雅黑" w:cs="微软雅黑"/>
          <w:b w:val="0"/>
          <w:bCs w:val="0"/>
          <w:color w:val="auto"/>
          <w:sz w:val="21"/>
          <w:szCs w:val="21"/>
          <w:u w:val="none"/>
        </w:rPr>
        <w:t xml:space="preserve">：TW55484                  </w:t>
      </w:r>
    </w:p>
    <w:p w14:paraId="26FC9AE5">
      <w:pPr>
        <w:rPr>
          <w:rFonts w:hint="eastAsia" w:ascii="微软雅黑" w:hAnsi="微软雅黑" w:eastAsia="微软雅黑" w:cs="微软雅黑"/>
          <w:b/>
          <w:bCs/>
          <w:color w:val="4874CB" w:themeColor="accent1"/>
          <w:sz w:val="28"/>
          <w:szCs w:val="28"/>
          <w:u w:val="single"/>
          <w14:textFill>
            <w14:solidFill>
              <w14:schemeClr w14:val="accent1"/>
            </w14:solidFill>
          </w14:textFill>
        </w:rPr>
      </w:pPr>
      <w:r>
        <w:rPr>
          <w:rFonts w:hint="eastAsia" w:ascii="微软雅黑" w:hAnsi="微软雅黑" w:eastAsia="微软雅黑" w:cs="微软雅黑"/>
          <w:b/>
          <w:bCs/>
          <w:color w:val="4874CB" w:themeColor="accent1"/>
          <w:sz w:val="28"/>
          <w:szCs w:val="28"/>
          <w:u w:val="single"/>
          <w14:textFill>
            <w14:solidFill>
              <w14:schemeClr w14:val="accent1"/>
            </w14:solidFill>
          </w14:textFill>
        </w:rPr>
        <w:t>注意</w:t>
      </w:r>
    </w:p>
    <w:p w14:paraId="7A94E39E">
      <w:pPr>
        <w:rPr>
          <w:rFonts w:hint="eastAsia" w:ascii="微软雅黑" w:hAnsi="微软雅黑" w:eastAsia="微软雅黑" w:cs="微软雅黑"/>
          <w:b/>
          <w:bCs/>
          <w:color w:val="4874CB" w:themeColor="accent1"/>
          <w:sz w:val="28"/>
          <w:szCs w:val="28"/>
          <w:u w:val="single"/>
          <w14:textFill>
            <w14:solidFill>
              <w14:schemeClr w14:val="accent1"/>
            </w14:solidFill>
          </w14:textFill>
        </w:rPr>
      </w:pPr>
      <w:r>
        <w:rPr>
          <w:rFonts w:hint="eastAsia" w:ascii="微软雅黑" w:hAnsi="微软雅黑" w:eastAsia="微软雅黑" w:cs="微软雅黑"/>
          <w:b w:val="0"/>
          <w:bCs w:val="0"/>
        </w:rPr>
        <w:t>正式测定前务必取 3 - 5 个预期差异较大的样本做预测定</w:t>
      </w:r>
      <w:r>
        <w:rPr>
          <w:rFonts w:hint="eastAsia" w:ascii="微软雅黑" w:hAnsi="微软雅黑" w:eastAsia="微软雅黑" w:cs="微软雅黑"/>
        </w:rPr>
        <w:t>。</w:t>
      </w:r>
      <w:r>
        <w:rPr>
          <w:rFonts w:hint="eastAsia" w:ascii="微软雅黑" w:hAnsi="微软雅黑" w:eastAsia="微软雅黑" w:cs="微软雅黑"/>
          <w:b/>
          <w:bCs/>
          <w:color w:val="4874CB" w:themeColor="accent1"/>
          <w:sz w:val="28"/>
          <w:szCs w:val="28"/>
          <w:u w:val="single"/>
          <w14:textFill>
            <w14:solidFill>
              <w14:schemeClr w14:val="accent1"/>
            </w14:solidFill>
          </w14:textFill>
        </w:rPr>
        <w:br w:type="textWrapping"/>
      </w:r>
      <w:r>
        <w:rPr>
          <w:rFonts w:hint="eastAsia" w:ascii="微软雅黑" w:hAnsi="微软雅黑" w:eastAsia="微软雅黑" w:cs="微软雅黑"/>
          <w:b/>
          <w:bCs/>
          <w:color w:val="4874CB" w:themeColor="accent1"/>
          <w:sz w:val="28"/>
          <w:szCs w:val="28"/>
          <w:u w:val="single"/>
          <w14:textFill>
            <w14:solidFill>
              <w14:schemeClr w14:val="accent1"/>
            </w14:solidFill>
          </w14:textFill>
        </w:rPr>
        <w:t>测定意义</w:t>
      </w:r>
    </w:p>
    <w:p w14:paraId="4ACB365A">
      <w:pPr>
        <w:rPr>
          <w:rFonts w:hint="eastAsia" w:ascii="微软雅黑" w:hAnsi="微软雅黑" w:eastAsia="微软雅黑" w:cs="微软雅黑"/>
        </w:rPr>
      </w:pPr>
      <w:r>
        <w:rPr>
          <w:rFonts w:hint="eastAsia" w:ascii="微软雅黑" w:hAnsi="微软雅黑" w:eastAsia="微软雅黑" w:cs="微软雅黑"/>
        </w:rPr>
        <w:t>土壤β-葡萄糖苷酶能够催化水解芳基或烃基与糖基原子团之间的糖苷键生成葡萄糖，是纤 维素分解酶系中重要组成成分之一，在土壤微生物的糖类代谢方面具有重要生理功能。</w:t>
      </w:r>
    </w:p>
    <w:p w14:paraId="3D054E42">
      <w:pPr>
        <w:rPr>
          <w:rFonts w:hint="eastAsia" w:ascii="微软雅黑" w:hAnsi="微软雅黑" w:eastAsia="微软雅黑" w:cs="微软雅黑"/>
          <w:b/>
          <w:bCs/>
          <w:color w:val="4874CB" w:themeColor="accent1"/>
          <w:sz w:val="28"/>
          <w:szCs w:val="28"/>
          <w:u w:val="single"/>
          <w14:textFill>
            <w14:solidFill>
              <w14:schemeClr w14:val="accent1"/>
            </w14:solidFill>
          </w14:textFill>
        </w:rPr>
      </w:pPr>
      <w:r>
        <w:rPr>
          <w:rFonts w:hint="eastAsia" w:ascii="微软雅黑" w:hAnsi="微软雅黑" w:eastAsia="微软雅黑" w:cs="微软雅黑"/>
          <w:b/>
          <w:bCs/>
          <w:color w:val="4874CB" w:themeColor="accent1"/>
          <w:sz w:val="28"/>
          <w:szCs w:val="28"/>
          <w:u w:val="single"/>
          <w14:textFill>
            <w14:solidFill>
              <w14:schemeClr w14:val="accent1"/>
            </w14:solidFill>
          </w14:textFill>
        </w:rPr>
        <w:t>测定原理</w:t>
      </w:r>
    </w:p>
    <w:p w14:paraId="5D9C934A">
      <w:pPr>
        <w:rPr>
          <w:rFonts w:hint="eastAsia" w:ascii="微软雅黑" w:hAnsi="微软雅黑" w:eastAsia="微软雅黑" w:cs="微软雅黑"/>
        </w:rPr>
      </w:pPr>
      <w:r>
        <w:rPr>
          <w:rFonts w:hint="eastAsia" w:ascii="微软雅黑" w:hAnsi="微软雅黑" w:eastAsia="微软雅黑" w:cs="微软雅黑"/>
        </w:rPr>
        <w:t>S-BGL分解4-MUF-β-D葡糖苷生成荧光产物，通过测定荧光值升高速率来计算S-BGL活性。</w:t>
      </w:r>
    </w:p>
    <w:p w14:paraId="56C387CA">
      <w:pPr>
        <w:rPr>
          <w:rFonts w:hint="eastAsia" w:ascii="微软雅黑" w:hAnsi="微软雅黑" w:eastAsia="微软雅黑" w:cs="微软雅黑"/>
          <w:b/>
          <w:bCs/>
          <w:color w:val="4874CB" w:themeColor="accent1"/>
          <w:sz w:val="28"/>
          <w:szCs w:val="28"/>
          <w:u w:val="single"/>
          <w14:textFill>
            <w14:solidFill>
              <w14:schemeClr w14:val="accent1"/>
            </w14:solidFill>
          </w14:textFill>
        </w:rPr>
      </w:pPr>
      <w:r>
        <w:rPr>
          <w:rFonts w:hint="eastAsia" w:ascii="微软雅黑" w:hAnsi="微软雅黑" w:eastAsia="微软雅黑" w:cs="微软雅黑"/>
          <w:b/>
          <w:bCs/>
          <w:color w:val="4874CB" w:themeColor="accent1"/>
          <w:sz w:val="28"/>
          <w:szCs w:val="28"/>
          <w:u w:val="single"/>
          <w14:textFill>
            <w14:solidFill>
              <w14:schemeClr w14:val="accent1"/>
            </w14:solidFill>
          </w14:textFill>
        </w:rPr>
        <w:t>自备用品</w:t>
      </w:r>
    </w:p>
    <w:p w14:paraId="1B8AA2C1">
      <w:pPr>
        <w:rPr>
          <w:rFonts w:hint="eastAsia" w:ascii="微软雅黑" w:hAnsi="微软雅黑" w:eastAsia="微软雅黑" w:cs="微软雅黑"/>
          <w:b/>
          <w:bCs/>
          <w:sz w:val="28"/>
          <w:szCs w:val="28"/>
        </w:rPr>
      </w:pPr>
      <w:r>
        <w:rPr>
          <w:rFonts w:hint="eastAsia" w:ascii="微软雅黑" w:hAnsi="微软雅黑" w:eastAsia="微软雅黑" w:cs="微软雅黑"/>
        </w:rPr>
        <w:t>酶标仪、台式离心机、恒温培养箱、可调式移液器、黑色96孔板和蒸馏水。</w:t>
      </w:r>
      <w:r>
        <w:rPr>
          <w:rFonts w:hint="eastAsia" w:ascii="微软雅黑" w:hAnsi="微软雅黑" w:eastAsia="微软雅黑" w:cs="微软雅黑"/>
        </w:rPr>
        <w:br w:type="textWrapping"/>
      </w:r>
      <w:r>
        <w:rPr>
          <w:rFonts w:hint="eastAsia" w:ascii="微软雅黑" w:hAnsi="微软雅黑" w:eastAsia="微软雅黑" w:cs="微软雅黑"/>
          <w:b/>
          <w:bCs/>
          <w:color w:val="4874CB" w:themeColor="accent1"/>
          <w:sz w:val="28"/>
          <w:szCs w:val="28"/>
          <w:u w:val="single"/>
          <w14:textFill>
            <w14:solidFill>
              <w14:schemeClr w14:val="accent1"/>
            </w14:solidFill>
          </w14:textFill>
        </w:rPr>
        <w:t>试剂组成和配制</w:t>
      </w:r>
    </w:p>
    <w:p w14:paraId="63E8187A">
      <w:pPr>
        <w:rPr>
          <w:rFonts w:hint="eastAsia" w:ascii="微软雅黑" w:hAnsi="微软雅黑" w:eastAsia="微软雅黑" w:cs="微软雅黑"/>
          <w:b w:val="0"/>
          <w:bCs w:val="0"/>
          <w:color w:val="000000" w:themeColor="text1"/>
          <w:sz w:val="21"/>
          <w:szCs w:val="21"/>
          <w:u w:val="none"/>
          <w14:textFill>
            <w14:solidFill>
              <w14:schemeClr w14:val="tx1"/>
            </w14:solidFill>
          </w14:textFill>
        </w:rPr>
      </w:pPr>
      <w:r>
        <w:rPr>
          <w:rFonts w:hint="eastAsia" w:ascii="微软雅黑" w:hAnsi="微软雅黑" w:eastAsia="微软雅黑" w:cs="微软雅黑"/>
          <w:b w:val="0"/>
          <w:bCs w:val="0"/>
          <w:color w:val="000000" w:themeColor="text1"/>
          <w:sz w:val="21"/>
          <w:szCs w:val="21"/>
          <w:u w:val="none"/>
          <w14:textFill>
            <w14:solidFill>
              <w14:schemeClr w14:val="tx1"/>
            </w14:solidFill>
          </w14:textFill>
        </w:rPr>
        <w:t>试剂一：液体60mL×1瓶，4℃保存；</w:t>
      </w:r>
    </w:p>
    <w:p w14:paraId="08AF282B">
      <w:pPr>
        <w:rPr>
          <w:rFonts w:hint="eastAsia" w:ascii="微软雅黑" w:hAnsi="微软雅黑" w:eastAsia="微软雅黑" w:cs="微软雅黑"/>
          <w:b w:val="0"/>
          <w:bCs w:val="0"/>
          <w:color w:val="000000" w:themeColor="text1"/>
          <w:sz w:val="21"/>
          <w:szCs w:val="21"/>
          <w:u w:val="none"/>
          <w14:textFill>
            <w14:solidFill>
              <w14:schemeClr w14:val="tx1"/>
            </w14:solidFill>
          </w14:textFill>
        </w:rPr>
      </w:pPr>
      <w:r>
        <w:rPr>
          <w:rFonts w:hint="eastAsia" w:ascii="微软雅黑" w:hAnsi="微软雅黑" w:eastAsia="微软雅黑" w:cs="微软雅黑"/>
          <w:b w:val="0"/>
          <w:bCs w:val="0"/>
          <w:color w:val="000000" w:themeColor="text1"/>
          <w:sz w:val="21"/>
          <w:szCs w:val="21"/>
          <w:u w:val="none"/>
          <w14:textFill>
            <w14:solidFill>
              <w14:schemeClr w14:val="tx1"/>
            </w14:solidFill>
          </w14:textFill>
        </w:rPr>
        <w:t>试剂二：粉剂×1瓶，-20℃避光保存(临用前加入0.24mL试剂三溶解后加入11.76mL蒸馏水混匀)；</w:t>
      </w:r>
    </w:p>
    <w:p w14:paraId="710942B7">
      <w:pPr>
        <w:rPr>
          <w:rFonts w:hint="eastAsia" w:ascii="微软雅黑" w:hAnsi="微软雅黑" w:eastAsia="微软雅黑" w:cs="微软雅黑"/>
          <w:b w:val="0"/>
          <w:bCs w:val="0"/>
          <w:color w:val="000000" w:themeColor="text1"/>
          <w:sz w:val="21"/>
          <w:szCs w:val="21"/>
          <w:u w:val="none"/>
          <w14:textFill>
            <w14:solidFill>
              <w14:schemeClr w14:val="tx1"/>
            </w14:solidFill>
          </w14:textFill>
        </w:rPr>
      </w:pPr>
      <w:r>
        <w:rPr>
          <w:rFonts w:hint="eastAsia" w:ascii="微软雅黑" w:hAnsi="微软雅黑" w:eastAsia="微软雅黑" w:cs="微软雅黑"/>
          <w:b w:val="0"/>
          <w:bCs w:val="0"/>
          <w:color w:val="000000" w:themeColor="text1"/>
          <w:sz w:val="21"/>
          <w:szCs w:val="21"/>
          <w:u w:val="none"/>
          <w14:textFill>
            <w14:solidFill>
              <w14:schemeClr w14:val="tx1"/>
            </w14:solidFill>
          </w14:textFill>
        </w:rPr>
        <w:t xml:space="preserve">试剂三：液体8mL×1瓶 ,常温避光保存； </w:t>
      </w:r>
    </w:p>
    <w:p w14:paraId="501F375F">
      <w:pPr>
        <w:rPr>
          <w:rFonts w:hint="eastAsia" w:ascii="微软雅黑" w:hAnsi="微软雅黑" w:eastAsia="微软雅黑" w:cs="微软雅黑"/>
          <w:b w:val="0"/>
          <w:bCs w:val="0"/>
          <w:color w:val="000000" w:themeColor="text1"/>
          <w:sz w:val="21"/>
          <w:szCs w:val="21"/>
          <w:u w:val="none"/>
          <w14:textFill>
            <w14:solidFill>
              <w14:schemeClr w14:val="tx1"/>
            </w14:solidFill>
          </w14:textFill>
        </w:rPr>
      </w:pPr>
      <w:r>
        <w:rPr>
          <w:rFonts w:hint="eastAsia" w:ascii="微软雅黑" w:hAnsi="微软雅黑" w:eastAsia="微软雅黑" w:cs="微软雅黑"/>
          <w:b w:val="0"/>
          <w:bCs w:val="0"/>
          <w:color w:val="000000" w:themeColor="text1"/>
          <w:sz w:val="21"/>
          <w:szCs w:val="21"/>
          <w:u w:val="none"/>
          <w14:textFill>
            <w14:solidFill>
              <w14:schemeClr w14:val="tx1"/>
            </w14:solidFill>
          </w14:textFill>
        </w:rPr>
        <w:t xml:space="preserve">标准品：粉剂×1瓶，-20℃避光保存。 </w:t>
      </w:r>
      <w:r>
        <w:rPr>
          <w:rFonts w:hint="eastAsia" w:ascii="微软雅黑" w:hAnsi="微软雅黑" w:eastAsia="微软雅黑" w:cs="微软雅黑"/>
          <w:b w:val="0"/>
          <w:bCs w:val="0"/>
          <w:color w:val="000000" w:themeColor="text1"/>
          <w:sz w:val="21"/>
          <w:szCs w:val="21"/>
          <w:u w:val="none"/>
          <w14:textFill>
            <w14:solidFill>
              <w14:schemeClr w14:val="tx1"/>
            </w14:solidFill>
          </w14:textFill>
        </w:rPr>
        <w:br w:type="textWrapping"/>
      </w:r>
    </w:p>
    <w:p w14:paraId="65EA7C36">
      <w:pPr>
        <w:rPr>
          <w:rFonts w:hint="eastAsia" w:ascii="微软雅黑" w:hAnsi="微软雅黑" w:eastAsia="微软雅黑" w:cs="微软雅黑"/>
          <w:b/>
          <w:bCs/>
          <w:color w:val="4874CB" w:themeColor="accent1"/>
          <w:sz w:val="28"/>
          <w:szCs w:val="28"/>
          <w:u w:val="single"/>
          <w14:textFill>
            <w14:solidFill>
              <w14:schemeClr w14:val="accent1"/>
            </w14:solidFill>
          </w14:textFill>
        </w:rPr>
      </w:pPr>
      <w:r>
        <w:rPr>
          <w:rFonts w:hint="eastAsia" w:ascii="微软雅黑" w:hAnsi="微软雅黑" w:eastAsia="微软雅黑" w:cs="微软雅黑"/>
          <w:b/>
          <w:bCs/>
          <w:color w:val="4874CB" w:themeColor="accent1"/>
          <w:sz w:val="28"/>
          <w:szCs w:val="28"/>
          <w:u w:val="single"/>
          <w14:textFill>
            <w14:solidFill>
              <w14:schemeClr w14:val="accent1"/>
            </w14:solidFill>
          </w14:textFill>
        </w:rPr>
        <w:t>样品处理</w:t>
      </w:r>
    </w:p>
    <w:p w14:paraId="279D1ED8">
      <w:pPr>
        <w:rPr>
          <w:rFonts w:hint="eastAsia" w:ascii="微软雅黑" w:hAnsi="微软雅黑" w:eastAsia="微软雅黑" w:cs="微软雅黑"/>
          <w:b w:val="0"/>
          <w:bCs w:val="0"/>
          <w:u w:val="none"/>
        </w:rPr>
      </w:pPr>
      <w:r>
        <w:rPr>
          <w:rFonts w:hint="eastAsia" w:ascii="微软雅黑" w:hAnsi="微软雅黑" w:eastAsia="微软雅黑" w:cs="微软雅黑"/>
          <w:b w:val="0"/>
          <w:bCs w:val="0"/>
          <w:u w:val="none"/>
        </w:rPr>
        <w:t>新鲜土样自然风干或37度烘箱风干，过30~50目筛。按照土壤质量（g）：试剂一（mL)为1： 5~10 的比例（建议称取约0.1g土壤，加入1mL试剂一），冰浴匀浆混匀3min，制成匀浆待测液。</w:t>
      </w:r>
    </w:p>
    <w:p w14:paraId="34C87BB2">
      <w:pPr>
        <w:rPr>
          <w:rFonts w:hint="eastAsia" w:ascii="微软雅黑" w:hAnsi="微软雅黑" w:eastAsia="微软雅黑" w:cs="微软雅黑"/>
          <w:b/>
          <w:bCs/>
          <w:color w:val="4874CB" w:themeColor="accent1"/>
          <w:sz w:val="28"/>
          <w:szCs w:val="28"/>
          <w:u w:val="single"/>
          <w14:textFill>
            <w14:solidFill>
              <w14:schemeClr w14:val="accent1"/>
            </w14:solidFill>
          </w14:textFill>
        </w:rPr>
      </w:pPr>
      <w:r>
        <w:rPr>
          <w:rFonts w:hint="eastAsia" w:ascii="微软雅黑" w:hAnsi="微软雅黑" w:eastAsia="微软雅黑" w:cs="微软雅黑"/>
          <w:b/>
          <w:bCs/>
          <w:color w:val="4874CB" w:themeColor="accent1"/>
          <w:sz w:val="28"/>
          <w:szCs w:val="28"/>
          <w:u w:val="single"/>
          <w14:textFill>
            <w14:solidFill>
              <w14:schemeClr w14:val="accent1"/>
            </w14:solidFill>
          </w14:textFill>
        </w:rPr>
        <w:t>测定步骤</w:t>
      </w:r>
    </w:p>
    <w:p w14:paraId="0C3EF5B7">
      <w:pPr>
        <w:numPr>
          <w:ilvl w:val="0"/>
          <w:numId w:val="0"/>
        </w:numPr>
        <w:ind w:leftChars="0"/>
        <w:rPr>
          <w:rFonts w:hint="eastAsia" w:ascii="微软雅黑" w:hAnsi="微软雅黑" w:eastAsia="微软雅黑" w:cs="微软雅黑"/>
        </w:rPr>
      </w:pPr>
      <w:r>
        <w:rPr>
          <w:rFonts w:hint="eastAsia" w:ascii="微软雅黑" w:hAnsi="微软雅黑" w:eastAsia="微软雅黑" w:cs="微软雅黑"/>
        </w:rPr>
        <w:t>1、荧光酶标仪预热30min以上，设置激发光波长 355 nm，测定波长 450nm。</w:t>
      </w:r>
    </w:p>
    <w:p w14:paraId="1A6F229E">
      <w:pPr>
        <w:numPr>
          <w:ilvl w:val="0"/>
          <w:numId w:val="0"/>
        </w:numPr>
        <w:ind w:leftChars="0"/>
        <w:rPr>
          <w:rFonts w:hint="eastAsia" w:ascii="微软雅黑" w:hAnsi="微软雅黑" w:eastAsia="微软雅黑" w:cs="微软雅黑"/>
        </w:rPr>
      </w:pPr>
      <w:r>
        <w:rPr>
          <w:rFonts w:hint="eastAsia" w:ascii="微软雅黑" w:hAnsi="微软雅黑" w:eastAsia="微软雅黑" w:cs="微软雅黑"/>
        </w:rPr>
        <w:t>2、加样表</w:t>
      </w:r>
    </w:p>
    <w:tbl>
      <w:tblPr>
        <w:tblStyle w:val="5"/>
        <w:tblW w:w="83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2765"/>
        <w:gridCol w:w="2580"/>
      </w:tblGrid>
      <w:tr w14:paraId="1A3E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07" w:type="dxa"/>
            <w:vAlign w:val="center"/>
          </w:tcPr>
          <w:p w14:paraId="2B1061BE">
            <w:pPr>
              <w:numPr>
                <w:ilvl w:val="0"/>
                <w:numId w:val="0"/>
              </w:numPr>
              <w:jc w:val="center"/>
              <w:rPr>
                <w:rFonts w:hint="eastAsia" w:ascii="微软雅黑" w:hAnsi="微软雅黑" w:eastAsia="微软雅黑" w:cs="微软雅黑"/>
                <w:vertAlign w:val="baseline"/>
              </w:rPr>
            </w:pPr>
            <w:r>
              <w:rPr>
                <w:rFonts w:hint="eastAsia" w:ascii="微软雅黑" w:hAnsi="微软雅黑" w:eastAsia="微软雅黑" w:cs="微软雅黑"/>
                <w:b/>
                <w:bCs/>
                <w:vertAlign w:val="baseline"/>
              </w:rPr>
              <w:t>试剂名称</w:t>
            </w:r>
          </w:p>
        </w:tc>
        <w:tc>
          <w:tcPr>
            <w:tcW w:w="2765" w:type="dxa"/>
            <w:vAlign w:val="center"/>
          </w:tcPr>
          <w:p w14:paraId="090B271B">
            <w:pPr>
              <w:numPr>
                <w:ilvl w:val="0"/>
                <w:numId w:val="0"/>
              </w:numPr>
              <w:jc w:val="center"/>
              <w:rPr>
                <w:rFonts w:hint="eastAsia" w:ascii="微软雅黑" w:hAnsi="微软雅黑" w:eastAsia="微软雅黑" w:cs="微软雅黑"/>
                <w:b/>
                <w:bCs/>
                <w:vertAlign w:val="baseline"/>
              </w:rPr>
            </w:pPr>
            <w:r>
              <w:rPr>
                <w:rFonts w:hint="eastAsia" w:ascii="微软雅黑" w:hAnsi="微软雅黑" w:eastAsia="微软雅黑" w:cs="微软雅黑"/>
                <w:b/>
                <w:bCs/>
                <w:vertAlign w:val="baseline"/>
              </w:rPr>
              <w:t>测定管</w:t>
            </w:r>
          </w:p>
        </w:tc>
        <w:tc>
          <w:tcPr>
            <w:tcW w:w="2580" w:type="dxa"/>
            <w:vAlign w:val="center"/>
          </w:tcPr>
          <w:p w14:paraId="5883103C">
            <w:pPr>
              <w:numPr>
                <w:ilvl w:val="0"/>
                <w:numId w:val="0"/>
              </w:numPr>
              <w:jc w:val="center"/>
              <w:rPr>
                <w:rFonts w:hint="eastAsia" w:ascii="微软雅黑" w:hAnsi="微软雅黑" w:eastAsia="微软雅黑" w:cs="微软雅黑"/>
                <w:b/>
                <w:bCs/>
                <w:vertAlign w:val="baseline"/>
              </w:rPr>
            </w:pPr>
            <w:r>
              <w:rPr>
                <w:rFonts w:hint="eastAsia" w:ascii="微软雅黑" w:hAnsi="微软雅黑" w:eastAsia="微软雅黑" w:cs="微软雅黑"/>
                <w:b/>
                <w:bCs/>
                <w:vertAlign w:val="baseline"/>
              </w:rPr>
              <w:t>空白管</w:t>
            </w:r>
          </w:p>
        </w:tc>
      </w:tr>
      <w:tr w14:paraId="20D0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7" w:type="dxa"/>
            <w:vAlign w:val="center"/>
          </w:tcPr>
          <w:p w14:paraId="02D0DEA4">
            <w:pPr>
              <w:numPr>
                <w:ilvl w:val="0"/>
                <w:numId w:val="0"/>
              </w:numPr>
              <w:jc w:val="center"/>
              <w:rPr>
                <w:rFonts w:hint="eastAsia" w:ascii="微软雅黑" w:hAnsi="微软雅黑" w:eastAsia="微软雅黑" w:cs="微软雅黑"/>
                <w:vertAlign w:val="baseline"/>
              </w:rPr>
            </w:pPr>
            <w:r>
              <w:rPr>
                <w:rFonts w:hint="eastAsia" w:ascii="微软雅黑" w:hAnsi="微软雅黑" w:eastAsia="微软雅黑" w:cs="微软雅黑"/>
                <w:vertAlign w:val="baseline"/>
                <w:lang w:val="en-US" w:eastAsia="zh-CN"/>
              </w:rPr>
              <w:t xml:space="preserve"> </w:t>
            </w:r>
            <w:r>
              <w:rPr>
                <w:rFonts w:hint="eastAsia" w:ascii="微软雅黑" w:hAnsi="微软雅黑" w:eastAsia="微软雅黑" w:cs="微软雅黑"/>
                <w:vertAlign w:val="baseline"/>
              </w:rPr>
              <w:t>震荡条件下取匀待测液（μL）</w:t>
            </w:r>
          </w:p>
        </w:tc>
        <w:tc>
          <w:tcPr>
            <w:tcW w:w="2765" w:type="dxa"/>
            <w:vAlign w:val="center"/>
          </w:tcPr>
          <w:p w14:paraId="67C2CCF3">
            <w:pPr>
              <w:numPr>
                <w:ilvl w:val="0"/>
                <w:numId w:val="0"/>
              </w:numPr>
              <w:jc w:val="center"/>
              <w:rPr>
                <w:rFonts w:hint="eastAsia" w:ascii="微软雅黑" w:hAnsi="微软雅黑" w:eastAsia="微软雅黑" w:cs="微软雅黑"/>
                <w:vertAlign w:val="baseline"/>
              </w:rPr>
            </w:pPr>
            <w:r>
              <w:rPr>
                <w:rFonts w:hint="eastAsia" w:ascii="微软雅黑" w:hAnsi="微软雅黑" w:eastAsia="微软雅黑" w:cs="微软雅黑"/>
                <w:vertAlign w:val="baseline"/>
              </w:rPr>
              <w:t>200</w:t>
            </w:r>
          </w:p>
        </w:tc>
        <w:tc>
          <w:tcPr>
            <w:tcW w:w="2580" w:type="dxa"/>
            <w:vAlign w:val="center"/>
          </w:tcPr>
          <w:p w14:paraId="3D606485">
            <w:pPr>
              <w:numPr>
                <w:ilvl w:val="0"/>
                <w:numId w:val="0"/>
              </w:numPr>
              <w:jc w:val="center"/>
              <w:rPr>
                <w:rFonts w:hint="eastAsia" w:ascii="微软雅黑" w:hAnsi="微软雅黑" w:eastAsia="微软雅黑" w:cs="微软雅黑"/>
                <w:vertAlign w:val="baseline"/>
              </w:rPr>
            </w:pPr>
            <w:r>
              <w:rPr>
                <w:rFonts w:hint="eastAsia" w:ascii="微软雅黑" w:hAnsi="微软雅黑" w:eastAsia="微软雅黑" w:cs="微软雅黑"/>
                <w:vertAlign w:val="baseline"/>
              </w:rPr>
              <w:t>-</w:t>
            </w:r>
          </w:p>
        </w:tc>
      </w:tr>
      <w:tr w14:paraId="7336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7" w:type="dxa"/>
            <w:vAlign w:val="center"/>
          </w:tcPr>
          <w:p w14:paraId="22D5B16B">
            <w:pPr>
              <w:numPr>
                <w:ilvl w:val="0"/>
                <w:numId w:val="0"/>
              </w:numPr>
              <w:jc w:val="center"/>
              <w:rPr>
                <w:rFonts w:hint="eastAsia" w:ascii="微软雅黑" w:hAnsi="微软雅黑" w:eastAsia="微软雅黑" w:cs="微软雅黑"/>
                <w:vertAlign w:val="baseline"/>
              </w:rPr>
            </w:pPr>
            <w:r>
              <w:rPr>
                <w:rFonts w:hint="eastAsia" w:ascii="微软雅黑" w:hAnsi="微软雅黑" w:eastAsia="微软雅黑" w:cs="微软雅黑"/>
                <w:vertAlign w:val="baseline"/>
              </w:rPr>
              <w:t>蒸馏水（μL）</w:t>
            </w:r>
          </w:p>
        </w:tc>
        <w:tc>
          <w:tcPr>
            <w:tcW w:w="2765" w:type="dxa"/>
            <w:vAlign w:val="center"/>
          </w:tcPr>
          <w:p w14:paraId="43F7068A">
            <w:pPr>
              <w:numPr>
                <w:ilvl w:val="0"/>
                <w:numId w:val="0"/>
              </w:numPr>
              <w:jc w:val="center"/>
              <w:rPr>
                <w:rFonts w:hint="eastAsia" w:ascii="微软雅黑" w:hAnsi="微软雅黑" w:eastAsia="微软雅黑" w:cs="微软雅黑"/>
                <w:vertAlign w:val="baseline"/>
              </w:rPr>
            </w:pPr>
            <w:r>
              <w:rPr>
                <w:rFonts w:hint="eastAsia" w:ascii="微软雅黑" w:hAnsi="微软雅黑" w:eastAsia="微软雅黑" w:cs="微软雅黑"/>
                <w:vertAlign w:val="baseline"/>
              </w:rPr>
              <w:t>-</w:t>
            </w:r>
          </w:p>
        </w:tc>
        <w:tc>
          <w:tcPr>
            <w:tcW w:w="2580" w:type="dxa"/>
            <w:vAlign w:val="center"/>
          </w:tcPr>
          <w:p w14:paraId="5294A355">
            <w:pPr>
              <w:numPr>
                <w:ilvl w:val="0"/>
                <w:numId w:val="0"/>
              </w:numPr>
              <w:jc w:val="center"/>
              <w:rPr>
                <w:rFonts w:hint="eastAsia" w:ascii="微软雅黑" w:hAnsi="微软雅黑" w:eastAsia="微软雅黑" w:cs="微软雅黑"/>
                <w:vertAlign w:val="baseline"/>
              </w:rPr>
            </w:pPr>
            <w:r>
              <w:rPr>
                <w:rFonts w:hint="eastAsia" w:ascii="微软雅黑" w:hAnsi="微软雅黑" w:eastAsia="微软雅黑" w:cs="微软雅黑"/>
                <w:vertAlign w:val="baseline"/>
              </w:rPr>
              <w:t>200</w:t>
            </w:r>
          </w:p>
        </w:tc>
      </w:tr>
      <w:tr w14:paraId="4985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7" w:type="dxa"/>
            <w:vAlign w:val="center"/>
          </w:tcPr>
          <w:p w14:paraId="4DD76507">
            <w:pPr>
              <w:numPr>
                <w:ilvl w:val="0"/>
                <w:numId w:val="0"/>
              </w:numPr>
              <w:jc w:val="center"/>
              <w:rPr>
                <w:rFonts w:hint="eastAsia" w:ascii="微软雅黑" w:hAnsi="微软雅黑" w:eastAsia="微软雅黑" w:cs="微软雅黑"/>
                <w:vertAlign w:val="baseline"/>
              </w:rPr>
            </w:pPr>
            <w:r>
              <w:rPr>
                <w:rFonts w:hint="eastAsia" w:ascii="微软雅黑" w:hAnsi="微软雅黑" w:eastAsia="微软雅黑" w:cs="微软雅黑"/>
                <w:vertAlign w:val="baseline"/>
              </w:rPr>
              <w:t>试剂二（μL）</w:t>
            </w:r>
          </w:p>
        </w:tc>
        <w:tc>
          <w:tcPr>
            <w:tcW w:w="2765" w:type="dxa"/>
            <w:vAlign w:val="center"/>
          </w:tcPr>
          <w:p w14:paraId="4A26F820">
            <w:pPr>
              <w:numPr>
                <w:ilvl w:val="0"/>
                <w:numId w:val="0"/>
              </w:numPr>
              <w:jc w:val="center"/>
              <w:rPr>
                <w:rFonts w:hint="eastAsia" w:ascii="微软雅黑" w:hAnsi="微软雅黑" w:eastAsia="微软雅黑" w:cs="微软雅黑"/>
                <w:vertAlign w:val="baseline"/>
              </w:rPr>
            </w:pPr>
            <w:r>
              <w:rPr>
                <w:rFonts w:hint="eastAsia" w:ascii="微软雅黑" w:hAnsi="微软雅黑" w:eastAsia="微软雅黑" w:cs="微软雅黑"/>
                <w:vertAlign w:val="baseline"/>
              </w:rPr>
              <w:t>200</w:t>
            </w:r>
          </w:p>
        </w:tc>
        <w:tc>
          <w:tcPr>
            <w:tcW w:w="2580" w:type="dxa"/>
            <w:vAlign w:val="center"/>
          </w:tcPr>
          <w:p w14:paraId="16968CD1">
            <w:pPr>
              <w:numPr>
                <w:ilvl w:val="0"/>
                <w:numId w:val="0"/>
              </w:numPr>
              <w:jc w:val="center"/>
              <w:rPr>
                <w:rFonts w:hint="eastAsia" w:ascii="微软雅黑" w:hAnsi="微软雅黑" w:eastAsia="微软雅黑" w:cs="微软雅黑"/>
                <w:vertAlign w:val="baseline"/>
              </w:rPr>
            </w:pPr>
            <w:r>
              <w:rPr>
                <w:rFonts w:hint="eastAsia" w:ascii="微软雅黑" w:hAnsi="微软雅黑" w:eastAsia="微软雅黑" w:cs="微软雅黑"/>
                <w:vertAlign w:val="baseline"/>
              </w:rPr>
              <w:t>200</w:t>
            </w:r>
          </w:p>
        </w:tc>
      </w:tr>
      <w:tr w14:paraId="6ADF8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2" w:type="dxa"/>
            <w:gridSpan w:val="3"/>
            <w:vAlign w:val="center"/>
          </w:tcPr>
          <w:p w14:paraId="344D6085">
            <w:pPr>
              <w:numPr>
                <w:ilvl w:val="0"/>
                <w:numId w:val="0"/>
              </w:numPr>
              <w:jc w:val="center"/>
              <w:rPr>
                <w:rFonts w:hint="eastAsia" w:ascii="微软雅黑" w:hAnsi="微软雅黑" w:eastAsia="微软雅黑" w:cs="微软雅黑"/>
                <w:vertAlign w:val="baseline"/>
              </w:rPr>
            </w:pPr>
            <w:r>
              <w:rPr>
                <w:rFonts w:hint="eastAsia" w:ascii="微软雅黑" w:hAnsi="微软雅黑" w:eastAsia="微软雅黑" w:cs="微软雅黑"/>
                <w:vertAlign w:val="baseline"/>
              </w:rPr>
              <w:t>混匀， 30℃避光振荡反应3h后， 3000g 4℃离心3min，取上清液200μL于黑色96孔板中，检测荧光值，激发波长355nm，发射波长450nm。荧光值分别为A测定管，A空白管，计算ΔA=A测定管-A空白管。</w:t>
            </w:r>
          </w:p>
        </w:tc>
      </w:tr>
    </w:tbl>
    <w:p w14:paraId="0D418270">
      <w:pPr>
        <w:numPr>
          <w:ilvl w:val="0"/>
          <w:numId w:val="0"/>
        </w:numPr>
        <w:ind w:leftChars="0"/>
        <w:rPr>
          <w:rFonts w:hint="eastAsia" w:ascii="微软雅黑" w:hAnsi="微软雅黑" w:eastAsia="微软雅黑" w:cs="微软雅黑"/>
          <w:b/>
          <w:bCs/>
          <w:u w:val="none"/>
        </w:rPr>
      </w:pPr>
      <w:r>
        <w:rPr>
          <w:rFonts w:hint="eastAsia" w:ascii="微软雅黑" w:hAnsi="微软雅黑" w:eastAsia="微软雅黑" w:cs="微软雅黑"/>
          <w:b/>
          <w:bCs/>
          <w:u w:val="none"/>
        </w:rPr>
        <w:t>S-BGL活力计算：</w:t>
      </w:r>
    </w:p>
    <w:p w14:paraId="162279FC">
      <w:pPr>
        <w:jc w:val="both"/>
        <w:rPr>
          <w:rFonts w:hint="eastAsia" w:ascii="微软雅黑" w:hAnsi="微软雅黑" w:eastAsia="微软雅黑" w:cs="微软雅黑"/>
        </w:rPr>
      </w:pPr>
      <w:r>
        <w:rPr>
          <w:rFonts w:hint="eastAsia" w:ascii="微软雅黑" w:hAnsi="微软雅黑" w:eastAsia="微软雅黑" w:cs="微软雅黑"/>
        </w:rPr>
        <w:t>标准曲线：y = 323.66x + 0.2324，R</w:t>
      </w:r>
      <w:r>
        <w:rPr>
          <w:rFonts w:ascii="微软雅黑" w:hAnsi="微软雅黑"/>
          <w:sz w:val="22"/>
          <w:vertAlign w:val="superscript"/>
        </w:rPr>
        <w:t>2</w:t>
      </w:r>
      <w:r>
        <w:rPr>
          <w:rFonts w:hint="eastAsia" w:ascii="微软雅黑" w:hAnsi="微软雅黑" w:eastAsia="微软雅黑" w:cs="微软雅黑"/>
        </w:rPr>
        <w:t xml:space="preserve"> = 0.9999x：MUF 标准品浓度(nmol/mL)，y：荧光强度ΔA</w:t>
      </w:r>
      <w:bookmarkStart w:id="0" w:name="_GoBack"/>
      <w:bookmarkEnd w:id="0"/>
    </w:p>
    <w:p w14:paraId="4893E33E">
      <w:pPr>
        <w:jc w:val="center"/>
        <w:rPr>
          <w:rFonts w:hint="eastAsia" w:ascii="微软雅黑" w:hAnsi="微软雅黑" w:eastAsia="微软雅黑" w:cs="微软雅黑"/>
        </w:rPr>
      </w:pPr>
      <w:r>
        <w:rPr>
          <w:rFonts w:hint="eastAsia" w:ascii="微软雅黑" w:hAnsi="微软雅黑" w:eastAsia="微软雅黑" w:cs="微软雅黑"/>
        </w:rPr>
        <w:drawing>
          <wp:inline distT="0" distB="0" distL="114300" distR="114300">
            <wp:extent cx="4584065" cy="2755265"/>
            <wp:effectExtent l="0" t="0" r="6985" b="6985"/>
            <wp:docPr id="15" name="图片 1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片1"/>
                    <pic:cNvPicPr>
                      <a:picLocks noChangeAspect="1"/>
                    </pic:cNvPicPr>
                  </pic:nvPicPr>
                  <pic:blipFill>
                    <a:blip r:embed="rId5"/>
                    <a:stretch>
                      <a:fillRect/>
                    </a:stretch>
                  </pic:blipFill>
                  <pic:spPr>
                    <a:xfrm>
                      <a:off x="0" y="0"/>
                      <a:ext cx="4584065" cy="2755265"/>
                    </a:xfrm>
                    <a:prstGeom prst="rect">
                      <a:avLst/>
                    </a:prstGeom>
                  </pic:spPr>
                </pic:pic>
              </a:graphicData>
            </a:graphic>
          </wp:inline>
        </w:drawing>
      </w:r>
      <w:r>
        <w:rPr>
          <w:rFonts w:hint="eastAsia" w:ascii="微软雅黑" w:hAnsi="微软雅黑" w:eastAsia="微软雅黑" w:cs="微软雅黑"/>
        </w:rPr>
        <w:br w:type="textWrapping"/>
      </w:r>
    </w:p>
    <w:p w14:paraId="6FDE4CE6">
      <w:pPr>
        <w:rPr>
          <w:rFonts w:hint="eastAsia" w:ascii="微软雅黑" w:hAnsi="微软雅黑" w:eastAsia="微软雅黑" w:cs="微软雅黑"/>
        </w:rPr>
      </w:pPr>
      <w:r>
        <w:rPr>
          <w:rFonts w:hint="eastAsia" w:ascii="微软雅黑" w:hAnsi="微软雅黑" w:eastAsia="微软雅黑" w:cs="微软雅黑"/>
        </w:rPr>
        <w:t>单位的定义：每小时每g土样中释放1 nmol 4-MU定义为一个酶活力单位。</w:t>
      </w:r>
    </w:p>
    <w:p w14:paraId="3B0DF374">
      <w:pPr>
        <w:rPr>
          <w:rFonts w:hint="eastAsia" w:ascii="微软雅黑" w:hAnsi="微软雅黑" w:eastAsia="微软雅黑" w:cs="微软雅黑"/>
        </w:rPr>
      </w:pPr>
      <w:r>
        <w:rPr>
          <w:rFonts w:hint="eastAsia" w:ascii="微软雅黑" w:hAnsi="微软雅黑" w:eastAsia="微软雅黑" w:cs="微软雅黑"/>
        </w:rPr>
        <w:t>S-BGL酶活(nmol/h /g 土样)=(ΔA-0.2324)÷323.66×V÷V1×V提÷T÷W</w:t>
      </w:r>
    </w:p>
    <w:p w14:paraId="75A2D5D6">
      <w:pPr>
        <w:rPr>
          <w:rFonts w:hint="eastAsia" w:ascii="微软雅黑" w:hAnsi="微软雅黑" w:eastAsia="微软雅黑" w:cs="微软雅黑"/>
        </w:rPr>
      </w:pPr>
      <w:r>
        <w:rPr>
          <w:rFonts w:hint="eastAsia" w:ascii="微软雅黑" w:hAnsi="微软雅黑" w:eastAsia="微软雅黑" w:cs="微软雅黑"/>
        </w:rPr>
        <w:t>V：反应总体积，0.4 mL；         V1:加入反应体系中的匀浆待测液体积，0.2mL</w:t>
      </w:r>
    </w:p>
    <w:p w14:paraId="07D2755A">
      <w:pPr>
        <w:rPr>
          <w:rFonts w:hint="eastAsia" w:ascii="微软雅黑" w:hAnsi="微软雅黑" w:eastAsia="微软雅黑" w:cs="微软雅黑"/>
        </w:rPr>
      </w:pPr>
      <w:r>
        <w:rPr>
          <w:rFonts w:hint="eastAsia" w:ascii="微软雅黑" w:hAnsi="微软雅黑" w:eastAsia="微软雅黑" w:cs="微软雅黑"/>
        </w:rPr>
        <w:t xml:space="preserve">V提：加入提取液体积，1mL;       W：土壤样品质量，g；           </w:t>
      </w:r>
    </w:p>
    <w:p w14:paraId="74C23D3F">
      <w:pPr>
        <w:rPr>
          <w:rFonts w:hint="eastAsia" w:ascii="微软雅黑" w:hAnsi="微软雅黑" w:eastAsia="微软雅黑" w:cs="微软雅黑"/>
        </w:rPr>
      </w:pPr>
      <w:r>
        <w:rPr>
          <w:rFonts w:hint="eastAsia" w:ascii="微软雅黑" w:hAnsi="微软雅黑" w:eastAsia="微软雅黑" w:cs="微软雅黑"/>
        </w:rPr>
        <w:t>T：催化反应时间，3 h。</w:t>
      </w:r>
      <w:r>
        <w:rPr>
          <w:rFonts w:hint="eastAsia" w:ascii="微软雅黑" w:hAnsi="微软雅黑" w:eastAsia="微软雅黑" w:cs="微软雅黑"/>
        </w:rPr>
        <w:br w:type="textWrapping"/>
      </w:r>
      <w:r>
        <w:rPr>
          <w:rFonts w:hint="eastAsia" w:ascii="微软雅黑" w:hAnsi="微软雅黑" w:eastAsia="微软雅黑" w:cs="微软雅黑"/>
          <w:b/>
          <w:bCs/>
          <w:color w:val="4874CB" w:themeColor="accent1"/>
          <w:sz w:val="28"/>
          <w:szCs w:val="28"/>
          <w:u w:val="single"/>
          <w14:textFill>
            <w14:solidFill>
              <w14:schemeClr w14:val="accent1"/>
            </w14:solidFill>
          </w14:textFill>
        </w:rPr>
        <w:t>预实验的意义</w:t>
      </w:r>
    </w:p>
    <w:p w14:paraId="7428D5E1">
      <w:pPr>
        <w:rPr>
          <w:rFonts w:hint="eastAsia" w:ascii="微软雅黑" w:hAnsi="微软雅黑" w:eastAsia="微软雅黑" w:cs="微软雅黑"/>
          <w:b/>
          <w:bCs/>
          <w:u w:val="single"/>
        </w:rPr>
      </w:pPr>
      <w:r>
        <w:rPr>
          <w:rFonts w:hint="eastAsia" w:ascii="微软雅黑" w:hAnsi="微软雅黑" w:eastAsia="微软雅黑" w:cs="微软雅黑"/>
          <w:b/>
          <w:bCs/>
          <w:u w:val="single"/>
        </w:rPr>
        <w:t>比色法检测试剂盒预实验非常重要</w:t>
      </w:r>
    </w:p>
    <w:p w14:paraId="0BCDB441">
      <w:pPr>
        <w:rPr>
          <w:rFonts w:hint="eastAsia" w:ascii="微软雅黑" w:hAnsi="微软雅黑" w:eastAsia="微软雅黑" w:cs="微软雅黑"/>
        </w:rPr>
      </w:pPr>
      <w:r>
        <w:rPr>
          <w:rFonts w:hint="eastAsia" w:ascii="微软雅黑" w:hAnsi="微软雅黑" w:eastAsia="微软雅黑" w:cs="微软雅黑"/>
        </w:rPr>
        <w:t>1、确定该试剂盒是否适合客户的样本检测，以免造成试剂盒和样本的浪费（比如低表达处理的样本）；</w:t>
      </w:r>
    </w:p>
    <w:p w14:paraId="403E29C4">
      <w:pPr>
        <w:rPr>
          <w:rFonts w:hint="eastAsia" w:ascii="微软雅黑" w:hAnsi="微软雅黑" w:eastAsia="微软雅黑" w:cs="微软雅黑"/>
        </w:rPr>
      </w:pPr>
      <w:r>
        <w:rPr>
          <w:rFonts w:hint="eastAsia" w:ascii="微软雅黑" w:hAnsi="微软雅黑" w:eastAsia="微软雅黑" w:cs="微软雅黑"/>
        </w:rPr>
        <w:t>2、熟悉生化试剂盒的操作流程，尤其是初次使用生化试剂盒测定；</w:t>
      </w:r>
    </w:p>
    <w:p w14:paraId="5C3C1852">
      <w:pPr>
        <w:rPr>
          <w:rFonts w:hint="eastAsia" w:ascii="微软雅黑" w:hAnsi="微软雅黑" w:eastAsia="微软雅黑" w:cs="微软雅黑"/>
        </w:rPr>
      </w:pPr>
      <w:r>
        <w:rPr>
          <w:rFonts w:hint="eastAsia" w:ascii="微软雅黑" w:hAnsi="微软雅黑" w:eastAsia="微软雅黑" w:cs="微软雅黑"/>
        </w:rPr>
        <w:t>3、确定样本的处理方法及稀释倍数是否合适；</w:t>
      </w:r>
    </w:p>
    <w:p w14:paraId="12EAD60C">
      <w:pPr>
        <w:rPr>
          <w:rFonts w:hint="eastAsia" w:ascii="微软雅黑" w:hAnsi="微软雅黑" w:eastAsia="微软雅黑" w:cs="微软雅黑"/>
        </w:rPr>
      </w:pPr>
      <w:r>
        <w:rPr>
          <w:rFonts w:hint="eastAsia" w:ascii="微软雅黑" w:hAnsi="微软雅黑" w:eastAsia="微软雅黑" w:cs="微软雅黑"/>
        </w:rPr>
        <w:t>4、了解实验过程中可能出现的实验现象或问题，以便于及时作出调整；</w:t>
      </w:r>
    </w:p>
    <w:p w14:paraId="3F8724D7">
      <w:pPr>
        <w:rPr>
          <w:rFonts w:hint="eastAsia" w:ascii="微软雅黑" w:hAnsi="微软雅黑" w:eastAsia="微软雅黑" w:cs="微软雅黑"/>
        </w:rPr>
      </w:pPr>
      <w:r>
        <w:rPr>
          <w:rFonts w:hint="eastAsia" w:ascii="微软雅黑" w:hAnsi="微软雅黑" w:eastAsia="微软雅黑" w:cs="微软雅黑"/>
        </w:rPr>
        <w:t>5、通过3 - 5组预实验，判断试剂盒对于样本的最佳适应稀释浓度范围，指导实验样本稀释比例。</w:t>
      </w:r>
    </w:p>
    <w:p w14:paraId="7CCB76CE">
      <w:pPr>
        <w:rPr>
          <w:rFonts w:hint="eastAsia" w:ascii="微软雅黑" w:hAnsi="微软雅黑" w:eastAsia="微软雅黑" w:cs="微软雅黑"/>
          <w:b/>
          <w:bCs/>
        </w:rPr>
      </w:pPr>
      <w:r>
        <w:rPr>
          <w:rFonts w:hint="eastAsia" w:ascii="微软雅黑" w:hAnsi="微软雅黑" w:eastAsia="微软雅黑" w:cs="微软雅黑"/>
          <w:b/>
          <w:bCs/>
        </w:rPr>
        <w:t>附：标准曲线的绘制（选做）</w:t>
      </w:r>
    </w:p>
    <w:p w14:paraId="79B0BDD9">
      <w:pPr>
        <w:rPr>
          <w:rFonts w:hint="eastAsia" w:ascii="微软雅黑" w:hAnsi="微软雅黑" w:eastAsia="微软雅黑" w:cs="微软雅黑"/>
          <w:b w:val="0"/>
          <w:bCs w:val="0"/>
        </w:rPr>
      </w:pPr>
      <w:r>
        <w:rPr>
          <w:rFonts w:hint="eastAsia" w:ascii="微软雅黑" w:hAnsi="微软雅黑" w:eastAsia="微软雅黑" w:cs="微软雅黑"/>
          <w:b w:val="0"/>
          <w:bCs w:val="0"/>
        </w:rPr>
        <w:t>称取4.4mg标准品，加入5mL试剂三溶解，制成将标准品母液(5μmol/mL) 使用试剂一稀释为10 nmol/mL，9 nmol/mL，7 nmol/mL，5 nmol/mL，3 nmol/mL， 1 nmol/mL，0；(也可根据自身实验需求调整标准品浓度)</w:t>
      </w:r>
    </w:p>
    <w:p w14:paraId="6EB4E62C">
      <w:pPr>
        <w:rPr>
          <w:rFonts w:hint="eastAsia" w:ascii="微软雅黑" w:hAnsi="微软雅黑" w:eastAsia="微软雅黑" w:cs="微软雅黑"/>
          <w:b w:val="0"/>
          <w:bCs w:val="0"/>
        </w:rPr>
      </w:pPr>
      <w:r>
        <w:rPr>
          <w:rFonts w:hint="eastAsia" w:ascii="微软雅黑" w:hAnsi="微软雅黑" w:eastAsia="微软雅黑" w:cs="微软雅黑"/>
          <w:b w:val="0"/>
          <w:bCs w:val="0"/>
        </w:rPr>
        <w:t>依据加样表测定步骤操作，根据结果绘制标准曲线</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7"/>
        <w:gridCol w:w="2523"/>
        <w:gridCol w:w="3163"/>
      </w:tblGrid>
      <w:tr w14:paraId="22D3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7" w:type="dxa"/>
          </w:tcPr>
          <w:p w14:paraId="3E7C6CDF">
            <w:pPr>
              <w:jc w:val="center"/>
              <w:rPr>
                <w:rFonts w:hint="eastAsia" w:ascii="微软雅黑" w:hAnsi="微软雅黑" w:eastAsia="微软雅黑" w:cs="微软雅黑"/>
                <w:b/>
                <w:bCs/>
                <w:vertAlign w:val="baseline"/>
              </w:rPr>
            </w:pPr>
            <w:r>
              <w:rPr>
                <w:rFonts w:hint="eastAsia" w:ascii="微软雅黑" w:hAnsi="微软雅黑" w:eastAsia="微软雅黑" w:cs="微软雅黑"/>
                <w:b/>
                <w:bCs/>
                <w:vertAlign w:val="baseline"/>
              </w:rPr>
              <w:t>试剂名称（μL）</w:t>
            </w:r>
          </w:p>
        </w:tc>
        <w:tc>
          <w:tcPr>
            <w:tcW w:w="2523" w:type="dxa"/>
          </w:tcPr>
          <w:p w14:paraId="35AE1A11">
            <w:pPr>
              <w:jc w:val="center"/>
              <w:rPr>
                <w:rFonts w:hint="eastAsia" w:ascii="微软雅黑" w:hAnsi="微软雅黑" w:eastAsia="微软雅黑" w:cs="微软雅黑"/>
                <w:b/>
                <w:bCs/>
                <w:vertAlign w:val="baseline"/>
              </w:rPr>
            </w:pPr>
            <w:r>
              <w:rPr>
                <w:rFonts w:hint="eastAsia" w:ascii="微软雅黑" w:hAnsi="微软雅黑" w:eastAsia="微软雅黑" w:cs="微软雅黑"/>
                <w:b/>
                <w:bCs/>
                <w:vertAlign w:val="baseline"/>
              </w:rPr>
              <w:t>标准管</w:t>
            </w:r>
          </w:p>
        </w:tc>
        <w:tc>
          <w:tcPr>
            <w:tcW w:w="3163" w:type="dxa"/>
          </w:tcPr>
          <w:p w14:paraId="63854887">
            <w:pPr>
              <w:jc w:val="center"/>
              <w:rPr>
                <w:rFonts w:hint="eastAsia" w:ascii="微软雅黑" w:hAnsi="微软雅黑" w:eastAsia="微软雅黑" w:cs="微软雅黑"/>
                <w:b/>
                <w:bCs/>
                <w:vertAlign w:val="baseline"/>
              </w:rPr>
            </w:pPr>
            <w:r>
              <w:rPr>
                <w:rFonts w:hint="eastAsia" w:ascii="微软雅黑" w:hAnsi="微软雅黑" w:eastAsia="微软雅黑" w:cs="微软雅黑"/>
                <w:b/>
                <w:bCs/>
                <w:vertAlign w:val="baseline"/>
              </w:rPr>
              <w:t>空白管（只做一管）</w:t>
            </w:r>
          </w:p>
        </w:tc>
      </w:tr>
      <w:tr w14:paraId="18D8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7" w:type="dxa"/>
          </w:tcPr>
          <w:p w14:paraId="3F773091">
            <w:pPr>
              <w:jc w:val="center"/>
              <w:rPr>
                <w:rFonts w:hint="eastAsia" w:ascii="微软雅黑" w:hAnsi="微软雅黑" w:eastAsia="微软雅黑" w:cs="微软雅黑"/>
                <w:b w:val="0"/>
                <w:bCs w:val="0"/>
                <w:vertAlign w:val="baseline"/>
              </w:rPr>
            </w:pPr>
            <w:r>
              <w:rPr>
                <w:rFonts w:hint="eastAsia" w:ascii="微软雅黑" w:hAnsi="微软雅黑" w:eastAsia="微软雅黑" w:cs="微软雅黑"/>
                <w:b w:val="0"/>
                <w:bCs w:val="0"/>
                <w:vertAlign w:val="baseline"/>
              </w:rPr>
              <w:t>标准品</w:t>
            </w:r>
          </w:p>
        </w:tc>
        <w:tc>
          <w:tcPr>
            <w:tcW w:w="2523" w:type="dxa"/>
          </w:tcPr>
          <w:p w14:paraId="4CE220AB">
            <w:pPr>
              <w:jc w:val="center"/>
              <w:rPr>
                <w:rFonts w:hint="eastAsia" w:ascii="微软雅黑" w:hAnsi="微软雅黑" w:eastAsia="微软雅黑" w:cs="微软雅黑"/>
                <w:b w:val="0"/>
                <w:bCs w:val="0"/>
                <w:vertAlign w:val="baseline"/>
              </w:rPr>
            </w:pPr>
            <w:r>
              <w:rPr>
                <w:rFonts w:hint="eastAsia" w:ascii="微软雅黑" w:hAnsi="微软雅黑" w:eastAsia="微软雅黑" w:cs="微软雅黑"/>
                <w:b w:val="0"/>
                <w:bCs w:val="0"/>
                <w:vertAlign w:val="baseline"/>
              </w:rPr>
              <w:t>200</w:t>
            </w:r>
          </w:p>
        </w:tc>
        <w:tc>
          <w:tcPr>
            <w:tcW w:w="3163" w:type="dxa"/>
          </w:tcPr>
          <w:p w14:paraId="6D3908D7">
            <w:pPr>
              <w:jc w:val="center"/>
              <w:rPr>
                <w:rFonts w:hint="eastAsia" w:ascii="微软雅黑" w:hAnsi="微软雅黑" w:eastAsia="微软雅黑" w:cs="微软雅黑"/>
                <w:b w:val="0"/>
                <w:bCs w:val="0"/>
                <w:vertAlign w:val="baseline"/>
              </w:rPr>
            </w:pPr>
          </w:p>
        </w:tc>
      </w:tr>
      <w:tr w14:paraId="646C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7" w:type="dxa"/>
          </w:tcPr>
          <w:p w14:paraId="50740CEB">
            <w:pPr>
              <w:jc w:val="center"/>
              <w:rPr>
                <w:rFonts w:hint="eastAsia" w:ascii="微软雅黑" w:hAnsi="微软雅黑" w:eastAsia="微软雅黑" w:cs="微软雅黑"/>
                <w:b w:val="0"/>
                <w:bCs w:val="0"/>
                <w:vertAlign w:val="baseline"/>
              </w:rPr>
            </w:pPr>
            <w:r>
              <w:rPr>
                <w:rFonts w:hint="eastAsia" w:ascii="微软雅黑" w:hAnsi="微软雅黑" w:eastAsia="微软雅黑" w:cs="微软雅黑"/>
                <w:b w:val="0"/>
                <w:bCs w:val="0"/>
                <w:vertAlign w:val="baseline"/>
              </w:rPr>
              <w:t>试剂一</w:t>
            </w:r>
          </w:p>
        </w:tc>
        <w:tc>
          <w:tcPr>
            <w:tcW w:w="2523" w:type="dxa"/>
          </w:tcPr>
          <w:p w14:paraId="1A3C3C24">
            <w:pPr>
              <w:jc w:val="center"/>
              <w:rPr>
                <w:rFonts w:hint="eastAsia" w:ascii="微软雅黑" w:hAnsi="微软雅黑" w:eastAsia="微软雅黑" w:cs="微软雅黑"/>
                <w:b w:val="0"/>
                <w:bCs w:val="0"/>
                <w:vertAlign w:val="baseline"/>
              </w:rPr>
            </w:pPr>
          </w:p>
        </w:tc>
        <w:tc>
          <w:tcPr>
            <w:tcW w:w="3163" w:type="dxa"/>
          </w:tcPr>
          <w:p w14:paraId="3E908279">
            <w:pPr>
              <w:jc w:val="center"/>
              <w:rPr>
                <w:rFonts w:hint="eastAsia" w:ascii="微软雅黑" w:hAnsi="微软雅黑" w:eastAsia="微软雅黑" w:cs="微软雅黑"/>
                <w:b w:val="0"/>
                <w:bCs w:val="0"/>
                <w:vertAlign w:val="baseline"/>
              </w:rPr>
            </w:pPr>
            <w:r>
              <w:rPr>
                <w:rFonts w:hint="eastAsia" w:ascii="微软雅黑" w:hAnsi="微软雅黑" w:eastAsia="微软雅黑" w:cs="微软雅黑"/>
                <w:b w:val="0"/>
                <w:bCs w:val="0"/>
                <w:vertAlign w:val="baseline"/>
              </w:rPr>
              <w:t>200</w:t>
            </w:r>
          </w:p>
        </w:tc>
      </w:tr>
      <w:tr w14:paraId="0083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3" w:type="dxa"/>
            <w:gridSpan w:val="3"/>
          </w:tcPr>
          <w:p w14:paraId="19B1A40E">
            <w:pPr>
              <w:jc w:val="center"/>
              <w:rPr>
                <w:rFonts w:hint="eastAsia" w:ascii="微软雅黑" w:hAnsi="微软雅黑" w:eastAsia="微软雅黑" w:cs="微软雅黑"/>
                <w:b w:val="0"/>
                <w:bCs w:val="0"/>
                <w:vertAlign w:val="baseline"/>
              </w:rPr>
            </w:pPr>
            <w:r>
              <w:rPr>
                <w:rFonts w:hint="eastAsia" w:ascii="微软雅黑" w:hAnsi="微软雅黑" w:eastAsia="微软雅黑" w:cs="微软雅黑"/>
                <w:b w:val="0"/>
                <w:bCs w:val="0"/>
                <w:vertAlign w:val="baseline"/>
              </w:rPr>
              <w:t>于黑色96孔板中，检测荧光值，激发波长355nm，发射波长450nm。荧光值分别为A标准管，A空白管，计算ΔA=A标准管-A空白管。</w:t>
            </w:r>
          </w:p>
        </w:tc>
      </w:tr>
    </w:tbl>
    <w:p w14:paraId="632DEA39">
      <w:pPr>
        <w:rPr>
          <w:rFonts w:hint="eastAsia" w:ascii="微软雅黑" w:hAnsi="微软雅黑" w:eastAsia="微软雅黑" w:cs="微软雅黑"/>
          <w:b w:val="0"/>
          <w:bCs w:val="0"/>
        </w:rPr>
      </w:pPr>
      <w:r>
        <w:rPr>
          <w:rFonts w:hint="eastAsia" w:ascii="微软雅黑" w:hAnsi="微软雅黑" w:eastAsia="微软雅黑" w:cs="微软雅黑"/>
          <w:b w:val="0"/>
          <w:bCs w:val="0"/>
        </w:rPr>
        <w:t>以标准品浓度（nmol/mL）为横坐标（x），以其对应的荧光强度ΔA为纵坐标（y），绘制拟合曲线，即可得到线性方程y=kx+b；</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5E4A4">
    <w:pPr>
      <w:pStyle w:val="3"/>
    </w:pPr>
    <w:r>
      <mc:AlternateContent>
        <mc:Choice Requires="wpg">
          <w:drawing>
            <wp:anchor distT="0" distB="0" distL="114300" distR="114300" simplePos="0" relativeHeight="251660288" behindDoc="1" locked="0" layoutInCell="1" allowOverlap="1">
              <wp:simplePos x="0" y="0"/>
              <wp:positionH relativeFrom="page">
                <wp:posOffset>-31115</wp:posOffset>
              </wp:positionH>
              <wp:positionV relativeFrom="topMargin">
                <wp:posOffset>648970</wp:posOffset>
              </wp:positionV>
              <wp:extent cx="16507460" cy="77470"/>
              <wp:effectExtent l="0" t="0" r="8890" b="17780"/>
              <wp:wrapNone/>
              <wp:docPr id="13" name="组合 13"/>
              <wp:cNvGraphicFramePr/>
              <a:graphic xmlns:a="http://schemas.openxmlformats.org/drawingml/2006/main">
                <a:graphicData uri="http://schemas.microsoft.com/office/word/2010/wordprocessingGroup">
                  <wpg:wgp>
                    <wpg:cNvGrpSpPr/>
                    <wpg:grpSpPr>
                      <a:xfrm>
                        <a:off x="0" y="0"/>
                        <a:ext cx="16507460" cy="77561"/>
                        <a:chOff x="7910" y="1270"/>
                        <a:chExt cx="10359" cy="57"/>
                      </a:xfrm>
                    </wpg:grpSpPr>
                    <wps:wsp>
                      <wps:cNvPr id="5" name="直接连接符 5"/>
                      <wps:cNvCnPr/>
                      <wps:spPr>
                        <a:xfrm>
                          <a:off x="7917" y="1293"/>
                          <a:ext cx="10352" cy="11"/>
                        </a:xfrm>
                        <a:prstGeom prst="line">
                          <a:avLst/>
                        </a:prstGeom>
                        <a:ln>
                          <a:solidFill>
                            <a:srgbClr val="0000FF"/>
                          </a:solidFill>
                        </a:ln>
                      </wps:spPr>
                      <wps:style>
                        <a:lnRef idx="2">
                          <a:schemeClr val="accent1"/>
                        </a:lnRef>
                        <a:fillRef idx="0">
                          <a:srgbClr val="FFFFFF"/>
                        </a:fillRef>
                        <a:effectRef idx="0">
                          <a:srgbClr val="FFFFFF"/>
                        </a:effectRef>
                        <a:fontRef idx="minor">
                          <a:schemeClr val="tx1"/>
                        </a:fontRef>
                      </wps:style>
                      <wps:bodyPr/>
                    </wps:wsp>
                    <wpg:grpSp>
                      <wpg:cNvPr id="12" name="组合 12"/>
                      <wpg:cNvGrpSpPr/>
                      <wpg:grpSpPr>
                        <a:xfrm>
                          <a:off x="7910" y="1270"/>
                          <a:ext cx="10359" cy="57"/>
                          <a:chOff x="7910" y="1270"/>
                          <a:chExt cx="10359" cy="57"/>
                        </a:xfrm>
                      </wpg:grpSpPr>
                      <wps:wsp>
                        <wps:cNvPr id="6" name="矩形 6"/>
                        <wps:cNvSpPr/>
                        <wps:spPr>
                          <a:xfrm>
                            <a:off x="7910" y="1270"/>
                            <a:ext cx="617" cy="57"/>
                          </a:xfrm>
                          <a:prstGeom prst="rect">
                            <a:avLst/>
                          </a:prstGeom>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矩形 7"/>
                        <wps:cNvSpPr/>
                        <wps:spPr>
                          <a:xfrm>
                            <a:off x="17844" y="1270"/>
                            <a:ext cx="425" cy="57"/>
                          </a:xfrm>
                          <a:prstGeom prst="rect">
                            <a:avLst/>
                          </a:prstGeom>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 name="矩形 8"/>
                        <wps:cNvSpPr/>
                        <wps:spPr>
                          <a:xfrm>
                            <a:off x="17245" y="1270"/>
                            <a:ext cx="425" cy="57"/>
                          </a:xfrm>
                          <a:prstGeom prst="rect">
                            <a:avLst/>
                          </a:prstGeom>
                          <a:solidFill>
                            <a:schemeClr val="accent2"/>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2.45pt;margin-top:51.1pt;height:6.1pt;width:1299.8pt;mso-position-horizontal-relative:page;mso-position-vertical-relative:page;z-index:-251656192;mso-width-relative:page;mso-height-relative:page;" coordorigin="7910,1270" coordsize="10359,57" o:gfxdata="UEsDBAoAAAAAAIdO4kAAAAAAAAAAAAAAAAAEAAAAZHJzL1BLAwQUAAAACACHTuJAFuoRg9sAAAAL&#10;AQAADwAAAGRycy9kb3ducmV2LnhtbE2PwU7DMAyG70i8Q2QkbluS0gErTSc0AacJiQ0JcfNar63W&#10;JFWTtdvbY05w9O9Pvz/nq7PtxEhDaL0zoOcKBLnSV62rDXzuXmePIEJEV2HnHRm4UIBVcX2VY1b5&#10;yX3QuI214BIXMjTQxNhnUoayIYth7ntyvDv4wWLkcahlNeDE5baTiVL30mLr+EKDPa0bKo/bkzXw&#10;NuH0fKdfxs3xsL587xbvXxtNxtzeaPUEItI5/sHwq8/qULDT3p9cFURnYJYumeRcJQkIBpLFMn0A&#10;sedIpynIIpf/fyh+AFBLAwQUAAAACACHTuJA+DsWZbQDAADgDgAADgAAAGRycy9lMm9Eb2MueG1s&#10;7VfPaxw3FL4H+j8I3evZmczurAevjbv2moBpDG7pWdZqfoBGUiStx845h55K74UGAgkUeuytlP41&#10;qftn9EmaHe9uljRO2pCA9zCrn2/0vve972n2Dq4aji6ZNrUUExzvDDBigsp5LcoJ/vab2ZdjjIwl&#10;Yk64FGyCr5nBB/tfPNhrVc4SWUk+ZxqBEWHyVk1wZa3Ko8jQijXE7EjFBEwWUjfEQleX0VyTFqw3&#10;PEoGg1HUSj1XWlJmDIwehUncWdTvYlAWRU3ZkaSLhgkbrGrGiQWXTFUrg/f9aYuCUfu4KAyziE8w&#10;eGr9E14C7Qv3jPb3SF5qoqqadkcg73KEDZ8aUgt4aW/qiFiCFrp+w1RTUy2NLOwOlU0UHPGIgBfx&#10;YAObEy0XyvtS5m2petAhUBuov7dZ+vXlmUb1HJjwECNBGoj4ze/PXv/4PYIBQKdVZQ6LTrQ6V2e6&#10;GyhDzzl8VejG/YMr6Mrjet3jyq4sojAYj4aDLB0B5hQms2w4igPwtILouG3ZbgyzMBknWRcUWh0v&#10;tw8eDnfD3mHmNkbL10budP1hWgWMNLcwmQ+D6bwiinn0jUOgg2nYo/TTb3/98PLvP3+G582vr9Aw&#10;oOXXTkUHlckNoLYFJ3A46xze9TiTvEcL3E2Cu7HHqXeX5Eobe8Jkg1xjgnkt3AlJTi5PjQ3ILJe4&#10;YSFnNecwTnIuUBvgdWEgkLgFJAw0GwXBN6LEiPASFIFa7U0ayeu52+52G11eTLlGl8TlEfxmsy4Q&#10;a8vcu4+IqcI6PxUC3dQWRIPXzQSP3XYfY/CLC4imi1uAybUu5Pzao+fHIZ6Bgz7K/3MGAOrrGZCE&#10;mN4pA7ZQeTWya0Qm+WeYAaMepee/vP7jBRqtEL/XiGVEl5naC8Rb4Bm5lHAKsZHlb9Beg6y/jfZr&#10;nFyjbjrO0ulX26h75/xYya3/jvZIy1CijKKzGrLplBh7RjTUJEhbqNr2MTwKLiGXZdfCqJL66bZx&#10;tx40EGYxaqHGQZ4/WRDNMOKPBKjjbpymYNb6TjrMEujo1ZmL1RmxaKYS0j+G+4GivunWW75sFlo2&#10;30FxP3RvhSkiKLw7KErXmdpQe+F6QNnhoV8GhVAReyrOFXXGg24dLqwsai9pt6LQaUWnCR9B7IGP&#10;nSAEqvvq484D9eDfqR5n4zTdqGpLKUgTKCT3XPcEuOf6p8B1uPavcX18J1mPsyQFRq/d4D4i14+P&#10;x0my9Upyr+ufl67fXum92vsPH3/j7z7S3JfVat+vuv0w3f8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AYAAFtDb250ZW50X1R5cGVzXS54bWxQ&#10;SwECFAAKAAAAAACHTuJAAAAAAAAAAAAAAAAABgAAAAAAAAAAABAAAAAKBQAAX3JlbHMvUEsBAhQA&#10;FAAAAAgAh07iQIoUZjzRAAAAlAEAAAsAAAAAAAAAAQAgAAAALgUAAF9yZWxzLy5yZWxzUEsBAhQA&#10;CgAAAAAAh07iQAAAAAAAAAAAAAAAAAQAAAAAAAAAAAAQAAAAAAAAAGRycy9QSwECFAAUAAAACACH&#10;TuJAFuoRg9sAAAALAQAADwAAAAAAAAABACAAAAAiAAAAZHJzL2Rvd25yZXYueG1sUEsBAhQAFAAA&#10;AAgAh07iQPg7FmW0AwAA4A4AAA4AAAAAAAAAAQAgAAAAKgEAAGRycy9lMm9Eb2MueG1sUEsFBgAA&#10;AAAGAAYAWQEAAFAHAAAAAA==&#10;">
              <o:lock v:ext="edit" aspectratio="f"/>
              <v:line id="_x0000_s1026" o:spid="_x0000_s1026" o:spt="20" style="position:absolute;left:7917;top:1293;height:11;width:10352;" filled="f" stroked="t" coordsize="21600,21600" o:gfxdata="UEsDBAoAAAAAAIdO4kAAAAAAAAAAAAAAAAAEAAAAZHJzL1BLAwQUAAAACACHTuJA43wtursAAADa&#10;AAAADwAAAGRycy9kb3ducmV2LnhtbEWP3YrCMBSE7wXfIRxhb2RNq1jcahQRV7wSf/YBDs3Zttic&#10;lCat3bffCIKXw8x8w6w2valER40rLSuIJxEI4szqknMFP7fvzwUI55E1VpZJwR852KyHgxWm2j74&#10;Qt3V5yJA2KWooPC+TqV0WUEG3cTWxMH7tY1BH2STS93gI8BNJadRlEiDJYeFAmvaFZTdr61RcCoP&#10;/NVtsT8nM6raft/GmRsr9TGKoyUIT71/h1/to1Ywh+eVcAPk+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3wtursAAADa&#10;AAAADwAAAAAAAAABACAAAAAiAAAAZHJzL2Rvd25yZXYueG1sUEsBAhQAFAAAAAgAh07iQDMvBZ47&#10;AAAAOQAAABAAAAAAAAAAAQAgAAAACgEAAGRycy9zaGFwZXhtbC54bWxQSwUGAAAAAAYABgBbAQAA&#10;tAMAAAAA&#10;">
                <v:fill on="f" focussize="0,0"/>
                <v:stroke weight="1pt" color="#0000FF [3204]" miterlimit="8" joinstyle="miter"/>
                <v:imagedata o:title=""/>
                <o:lock v:ext="edit" aspectratio="f"/>
              </v:line>
              <v:group id="_x0000_s1026" o:spid="_x0000_s1026" o:spt="203" style="position:absolute;left:7910;top:1270;height:57;width:10359;" coordorigin="7910,1270" coordsize="10359,57"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rect id="_x0000_s1026" o:spid="_x0000_s1026" o:spt="1" style="position:absolute;left:7910;top:1270;height:57;width:617;v-text-anchor:middle;" fillcolor="#4874CB [3204]" filled="t" stroked="f" coordsize="21600,21600" o:gfxdata="UEsDBAoAAAAAAIdO4kAAAAAAAAAAAAAAAAAEAAAAZHJzL1BLAwQUAAAACACHTuJANKSMzr0AAADa&#10;AAAADwAAAGRycy9kb3ducmV2LnhtbEWP3YrCMBSE7xd8h3CEvdumriBSjYLi6kJB8OcBjs2xrTYn&#10;tYna3ac3guDlMDPfMONpaypxo8aVlhX0ohgEcWZ1ybmC/e7nawjCeWSNlWVS8EcOppPOxxgTbe+8&#10;odvW5yJA2CWooPC+TqR0WUEGXWRr4uAdbWPQB9nkUjd4D3BTye84HkiDJYeFAmuaF5Sdt1ej4NJP&#10;2/Jw3AxXi3R9+G9nqTktU6U+u714BMJT69/hV/tXKxjA80q4AXL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pIzO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7844;top:1270;height:57;width:425;v-text-anchor:middle;" fillcolor="#4874CB [3204]" filled="t" stroked="f" coordsize="21600,21600" o:gfxdata="UEsDBAoAAAAAAIdO4kAAAAAAAAAAAAAAAAAEAAAAZHJzL1BLAwQUAAAACACHTuJAW+gpVb0AAADa&#10;AAAADwAAAGRycy9kb3ducmV2LnhtbEWP3YrCMBSE7wXfIRzBO01dYZVqFBR/FgqCPw9wbI5ttTnp&#10;NlGrT79ZWNjLYWa+YabzxpTiQbUrLCsY9CMQxKnVBWcKTsd1bwzCeWSNpWVS8CIH81m7NcVY2yfv&#10;6XHwmQgQdjEqyL2vYildmpNB17cVcfAutjbog6wzqWt8Brgp5UcUfUqDBYeFHCta5pTeDnej4HuY&#10;NMX5sh9vV8nu/G4WibluEqW6nUE0AeGp8f/hv/aXVjCC3yvhBsjZ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6ClV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7245;top:1270;height:57;width:425;v-text-anchor:middle;" fillcolor="#EE822F [3205]" filled="t" stroked="f" coordsize="21600,21600" o:gfxdata="UEsDBAoAAAAAAIdO4kAAAAAAAAAAAAAAAAAEAAAAZHJzL1BLAwQUAAAACACHTuJArdjqCbkAAADa&#10;AAAADwAAAGRycy9kb3ducmV2LnhtbEVP3WrCMBS+H+wdwhG8EU20c0g1ChM6djW16wMcmmNbbE5K&#10;E2339svFwMuP7393GG0rHtT7xrGG5UKBIC6dabjSUPxk8w0IH5ANto5Jwy95OOxfX3aYGjfwhR55&#10;qEQMYZ+ihjqELpXSlzVZ9AvXEUfu6nqLIcK+kqbHIYbbVq6UepcWG44NNXZ0rKm85Xer4fSx/pyt&#10;Zt9Fdj93yYCjordEaT2dLNUWRKAxPMX/7i+jIW6NV+INkP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3Y6gm5AAAA2g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rect>
              </v:group>
            </v:group>
          </w:pict>
        </mc:Fallback>
      </mc:AlternateContent>
    </w:r>
    <w:r>
      <w:drawing>
        <wp:anchor distT="0" distB="0" distL="0" distR="0" simplePos="0" relativeHeight="251664384" behindDoc="0" locked="0" layoutInCell="1" allowOverlap="1">
          <wp:simplePos x="0" y="0"/>
          <wp:positionH relativeFrom="column">
            <wp:posOffset>-643890</wp:posOffset>
          </wp:positionH>
          <wp:positionV relativeFrom="paragraph">
            <wp:posOffset>-461645</wp:posOffset>
          </wp:positionV>
          <wp:extent cx="526415" cy="473710"/>
          <wp:effectExtent l="0" t="0" r="6985" b="2540"/>
          <wp:wrapNone/>
          <wp:docPr id="14" name="IM 2"/>
          <wp:cNvGraphicFramePr/>
          <a:graphic xmlns:a="http://schemas.openxmlformats.org/drawingml/2006/main">
            <a:graphicData uri="http://schemas.openxmlformats.org/drawingml/2006/picture">
              <pic:pic xmlns:pic="http://schemas.openxmlformats.org/drawingml/2006/picture">
                <pic:nvPicPr>
                  <pic:cNvPr id="14" name="IM 2"/>
                  <pic:cNvPicPr/>
                </pic:nvPicPr>
                <pic:blipFill>
                  <a:blip r:embed="rId1"/>
                  <a:stretch>
                    <a:fillRect/>
                  </a:stretch>
                </pic:blipFill>
                <pic:spPr>
                  <a:xfrm>
                    <a:off x="0" y="0"/>
                    <a:ext cx="526415" cy="473710"/>
                  </a:xfrm>
                  <a:prstGeom prst="rect">
                    <a:avLst/>
                  </a:prstGeom>
                </pic:spPr>
              </pic:pic>
            </a:graphicData>
          </a:graphic>
        </wp:anchor>
      </w:drawing>
    </w:r>
    <w:r>
      <mc:AlternateContent>
        <mc:Choice Requires="wps">
          <w:drawing>
            <wp:anchor distT="0" distB="0" distL="114300" distR="114300" simplePos="0" relativeHeight="251663360" behindDoc="0" locked="0" layoutInCell="1" allowOverlap="1">
              <wp:simplePos x="0" y="0"/>
              <wp:positionH relativeFrom="column">
                <wp:posOffset>-832485</wp:posOffset>
              </wp:positionH>
              <wp:positionV relativeFrom="paragraph">
                <wp:posOffset>-527685</wp:posOffset>
              </wp:positionV>
              <wp:extent cx="70485" cy="617220"/>
              <wp:effectExtent l="0" t="0" r="5715" b="11430"/>
              <wp:wrapNone/>
              <wp:docPr id="10" name="矩形 10"/>
              <wp:cNvGraphicFramePr/>
              <a:graphic xmlns:a="http://schemas.openxmlformats.org/drawingml/2006/main">
                <a:graphicData uri="http://schemas.microsoft.com/office/word/2010/wordprocessingShape">
                  <wps:wsp>
                    <wps:cNvSpPr/>
                    <wps:spPr>
                      <a:xfrm>
                        <a:off x="0" y="0"/>
                        <a:ext cx="70485" cy="617220"/>
                      </a:xfrm>
                      <a:prstGeom prst="rect">
                        <a:avLst/>
                      </a:prstGeom>
                      <a:solidFill>
                        <a:srgbClr val="D4F4F2"/>
                      </a:solidFill>
                      <a:ln>
                        <a:noFill/>
                      </a:ln>
                    </wps:spPr>
                    <wps:bodyPr upright="1"/>
                  </wps:wsp>
                </a:graphicData>
              </a:graphic>
            </wp:anchor>
          </w:drawing>
        </mc:Choice>
        <mc:Fallback>
          <w:pict>
            <v:rect id="_x0000_s1026" o:spid="_x0000_s1026" o:spt="1" style="position:absolute;left:0pt;margin-left:-65.55pt;margin-top:-41.55pt;height:48.6pt;width:5.55pt;z-index:251663360;mso-width-relative:page;mso-height-relative:page;" fillcolor="#D4F4F2" filled="t" stroked="f" coordsize="21600,21600" o:gfxdata="UEsDBAoAAAAAAIdO4kAAAAAAAAAAAAAAAAAEAAAAZHJzL1BLAwQUAAAACACHTuJAaxnLxdgAAAAM&#10;AQAADwAAAGRycy9kb3ducmV2LnhtbE2PPU/DMBCG90r9D9YhsaWOU1SVEKdDEVSIBQpIjG58dSLi&#10;cxQ7bfn3HBNs7+kevR/V5uJ7ccIxdoE0qEUOAqkJtiOn4f3tIVuDiMmQNX0g1PCNETb1fFaZ0oYz&#10;veJpn5xgE4ql0dCmNJRSxqZFb+IiDEj8O4bRm8Tn6KQdzZnNfS+LPF9JbzrihNYMuG2x+dpPXsN9&#10;YcOj/UjT8+3w9LlzR1fswovW11cqvwOR8JL+YPitz9Wh5k6HMJGNoteQqaVSzLJaL1kwkimOBHFg&#10;+EaBrCv5f0T9A1BLAwQUAAAACACHTuJAMqpZb7MBAABfAwAADgAAAGRycy9lMm9Eb2MueG1srVNL&#10;btswEN0X6B0I7mvJgpsEguUsaribogmQ9gA0RUkE+MMMbdmnKZBdD9HjFL1Gh5Tj/DZZZEPNj2/m&#10;vaGW1wdr2F4Bau8aPp+VnCknfatd3/CfPzafrjjDKFwrjHeq4UeF/Hr18cNyDLWq/OBNq4ARiMN6&#10;DA0fYgx1UaAclBU480E5SnYerIjkQl+0IEZCt6aoyvKiGD20AbxUiBRdT0l+QoS3APqu01KtvdxZ&#10;5eKECsqISJRw0AH5Kk/bdUrGm65DFZlpODGN+aQmZG/TWayWou5BhEHL0wjiLSO84GSFdtT0DLUW&#10;UbAd6FdQVkvw6Ls4k94WE5GsCLGYly+0uRtEUJkLSY3hLDq+H6z8vr8Fplt6CSSJE5Y2/u/X779/&#10;7hkFSJ0xYE1Fd+EWTh6SmageOrDpSyTYISt6PCuqDpFJCl6Wi6vPnEnKXMwvqypDFo93A2D8qrxl&#10;yWg40L6yjGL/DSP1o9KHktQKvdHtRhuTHei3XwywvaDdrhebxaZKA9OVZ2XGpWLn07UpnSJF4jUx&#10;SdbWt0fSYRdA9wMNMs9IKUO6Z8zTG0mLfepnpMf/Yv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xnLxdgAAAAMAQAADwAAAAAAAAABACAAAAAiAAAAZHJzL2Rvd25yZXYueG1sUEsBAhQAFAAAAAgA&#10;h07iQDKqWW+zAQAAXwMAAA4AAAAAAAAAAQAgAAAAJwEAAGRycy9lMm9Eb2MueG1sUEsFBgAAAAAG&#10;AAYAWQEAAEwFAAAAAA==&#10;">
              <v:fill on="t" focussize="0,0"/>
              <v:stroke on="f"/>
              <v:imagedata o:title=""/>
              <o:lock v:ext="edit" aspectratio="f"/>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-956310</wp:posOffset>
              </wp:positionH>
              <wp:positionV relativeFrom="paragraph">
                <wp:posOffset>-542925</wp:posOffset>
              </wp:positionV>
              <wp:extent cx="99060" cy="617220"/>
              <wp:effectExtent l="0" t="0" r="15240" b="11430"/>
              <wp:wrapNone/>
              <wp:docPr id="2" name="矩形 2"/>
              <wp:cNvGraphicFramePr/>
              <a:graphic xmlns:a="http://schemas.openxmlformats.org/drawingml/2006/main">
                <a:graphicData uri="http://schemas.microsoft.com/office/word/2010/wordprocessingShape">
                  <wps:wsp>
                    <wps:cNvSpPr/>
                    <wps:spPr>
                      <a:xfrm>
                        <a:off x="0" y="0"/>
                        <a:ext cx="99060" cy="617220"/>
                      </a:xfrm>
                      <a:prstGeom prst="rect">
                        <a:avLst/>
                      </a:prstGeom>
                      <a:solidFill>
                        <a:srgbClr val="A9E9E4"/>
                      </a:solidFill>
                      <a:ln>
                        <a:noFill/>
                      </a:ln>
                    </wps:spPr>
                    <wps:txbx>
                      <w:txbxContent>
                        <w:p w14:paraId="04DF49D1">
                          <w:pPr>
                            <w:jc w:val="center"/>
                          </w:pPr>
                        </w:p>
                      </w:txbxContent>
                    </wps:txbx>
                    <wps:bodyPr upright="1"/>
                  </wps:wsp>
                </a:graphicData>
              </a:graphic>
            </wp:anchor>
          </w:drawing>
        </mc:Choice>
        <mc:Fallback>
          <w:pict>
            <v:rect id="_x0000_s1026" o:spid="_x0000_s1026" o:spt="1" style="position:absolute;left:0pt;margin-left:-75.3pt;margin-top:-42.75pt;height:48.6pt;width:7.8pt;z-index:251662336;mso-width-relative:page;mso-height-relative:page;" fillcolor="#A9E9E4" filled="t" stroked="f" coordsize="21600,21600" o:gfxdata="UEsDBAoAAAAAAIdO4kAAAAAAAAAAAAAAAAAEAAAAZHJzL1BLAwQUAAAACACHTuJA8f/tqdoAAAAM&#10;AQAADwAAAGRycy9kb3ducmV2LnhtbE2PsU7DMBCGdyTewTokttR2kdM2xOmABAtSJZoubG5yxBGx&#10;HcVuE3h6jgm2O92n/76/3C9uYFecYh+8BrkSwNA3oe19p+FUP2dbYDEZ35oheNTwhRH21e1NaYo2&#10;zP4Nr8fUMQrxsTAabEpjwXlsLDoTV2FET7ePMDmTaJ063k5mpnA38LUQOXem9/TBmhGfLDafx4vT&#10;8PL+uszNuNnZdS7woFx9+N7VWt/fSfEILOGS/mD41Sd1qMjpHC6+jWzQkEklcmJp2ioFjJBMPijq&#10;dyZYboBXJf9fovoBUEsDBBQAAAAIAIdO4kD0cFsruQEAAGgDAAAOAAAAZHJzL2Uyb0RvYy54bWyt&#10;U82O0zAQviPxDpbvNGmECo2arhDd5YJgpYUHcB0nseQ/zbht+jRI3HgIHgfxGoyd0GV3L3vg4sx4&#10;Zr6Z75t4czVaw44KUHvX8OWi5Ew56Vvt+oZ//XLz6i1nGIVrhfFONfyskF9tX77YnEKtKj940ypg&#10;BOKwPoWGDzGGuihQDsoKXPigHAU7D1ZEcqEvWhAnQremqMpyVZw8tAG8VIh0u5uCfEaE5wD6rtNS&#10;7bw8WOXihArKiEiUcNAB+TZP23VKxs9dhyoy03BiGvNJTcjep7PYbkTdgwiDlvMI4jkjPOJkhXbU&#10;9AK1E1GwA+gnUFZL8Oi7uJDeFhORrAixWJaPtLkbRFCZC0mN4SI6/j9Y+el4C0y3Da84c8LSwn9/&#10;+/Hr53dWJW1OAWtKuQu3MHtIZiI6dmDTlyiwMet5vuipxsgkXa7X5YqElhRZLd9UVZa7uK8NgPGD&#10;8pYlo+FA28oiiuNHjNSPUv+mpFbojW5vtDHZgX7/3gA7Ctrsu/X1+vp1GphKHqQZl5KdT2VTON0U&#10;idfEJFlx3I8zvb1vzyTIIYDuB5ppmUFTEi0gw88/S9rwv34GvX8g2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x/+2p2gAAAAwBAAAPAAAAAAAAAAEAIAAAACIAAABkcnMvZG93bnJldi54bWxQSwEC&#10;FAAUAAAACACHTuJA9HBbK7kBAABoAwAADgAAAAAAAAABACAAAAApAQAAZHJzL2Uyb0RvYy54bWxQ&#10;SwUGAAAAAAYABgBZAQAAVAUAAAAA&#10;">
              <v:fill on="t" focussize="0,0"/>
              <v:stroke on="f"/>
              <v:imagedata o:title=""/>
              <o:lock v:ext="edit" aspectratio="f"/>
              <v:textbox>
                <w:txbxContent>
                  <w:p w14:paraId="04DF49D1">
                    <w:pPr>
                      <w:jc w:val="center"/>
                    </w:pP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-1133475</wp:posOffset>
              </wp:positionH>
              <wp:positionV relativeFrom="paragraph">
                <wp:posOffset>-600075</wp:posOffset>
              </wp:positionV>
              <wp:extent cx="134620" cy="683895"/>
              <wp:effectExtent l="0" t="0" r="17780" b="1905"/>
              <wp:wrapNone/>
              <wp:docPr id="1" name="矩形 1"/>
              <wp:cNvGraphicFramePr/>
              <a:graphic xmlns:a="http://schemas.openxmlformats.org/drawingml/2006/main">
                <a:graphicData uri="http://schemas.microsoft.com/office/word/2010/wordprocessingShape">
                  <wps:wsp>
                    <wps:cNvSpPr/>
                    <wps:spPr>
                      <a:xfrm>
                        <a:off x="0" y="0"/>
                        <a:ext cx="134620" cy="683895"/>
                      </a:xfrm>
                      <a:prstGeom prst="rect">
                        <a:avLst/>
                      </a:prstGeom>
                      <a:solidFill>
                        <a:srgbClr val="7DDFD7"/>
                      </a:solidFill>
                      <a:ln>
                        <a:noFill/>
                      </a:ln>
                    </wps:spPr>
                    <wps:bodyPr upright="1"/>
                  </wps:wsp>
                </a:graphicData>
              </a:graphic>
            </wp:anchor>
          </w:drawing>
        </mc:Choice>
        <mc:Fallback>
          <w:pict>
            <v:rect id="_x0000_s1026" o:spid="_x0000_s1026" o:spt="1" style="position:absolute;left:0pt;margin-left:-89.25pt;margin-top:-47.25pt;height:53.85pt;width:10.6pt;z-index:251661312;mso-width-relative:page;mso-height-relative:page;" fillcolor="#7DDFD7" filled="t" stroked="f" coordsize="21600,21600" o:gfxdata="UEsDBAoAAAAAAIdO4kAAAAAAAAAAAAAAAAAEAAAAZHJzL1BLAwQUAAAACACHTuJAMtoB3tkAAAAM&#10;AQAADwAAAGRycy9kb3ducmV2LnhtbE2PsU7DMBCGdyTewTokttRJSmkIcTpQZWNpy8LmxCZOa5+j&#10;2G1Kn55jgu0/3af/vqs2V2fZRU9h8CggW6TANHZeDdgL+Dg0SQEsRIlKWo9awLcOsKnv7ypZKj/j&#10;Tl/2sWdUgqGUAkyMY8l56Ix2Miz8qJF2X35yMtI49VxNcqZyZ3meps/cyQHpgpGjfjO6O+3PTsD2&#10;2PJmV5ibxfdP3+Tz0WxPNyEeH7L0FVjU1/gHw68+qUNNTq0/owrMCkiydbEiltLLEwVCkmy1XgJr&#10;CV7mwOuK/3+i/gFQSwMEFAAAAAgAh07iQKEKB8uyAQAAXgMAAA4AAABkcnMvZTJvRG9jLnhtbK1T&#10;S27bMBDdF+gdCO5r2U7ruILlLCq4m6INkPQANEVJBPjDDG3ZpynQXQ/R4xS9RoeU6jTJJotuqPnx&#10;zbw31ObmZA07KkDtXcUXszlnyknfaNdV/Ov97s2aM4zCNcJ4pyp+Vshvtq9fbYZQqqXvvWkUMAJx&#10;WA6h4n2MoSwKlL2yAmc+KEfJ1oMVkVzoigbEQOjWFMv5fFUMHpoAXipEitZjkk+I8BJA37ZaqtrL&#10;g1UujqigjIhECXsdkG/ztG2rZPzStqgiMxUnpjGf1ITsfTqL7UaUHYjQazmNIF4ywhNOVmhHTS9Q&#10;tYiCHUA/g7Jagkffxpn0thiJZEWIxWL+RJu7XgSVuZDUGC6i4/+DlZ+Pt8B0Qy+BMycsLfz3tx+/&#10;fn5ni6TNELCkkrtwC5OHZCaipxZs+hIFdsp6ni96qlNkkoKLq7erJSktKbVaX63fv0uYxcPlABg/&#10;Km9ZMioOtK6sojh+wjiW/i1JvdAb3ey0MdmBbv/BADsKWu11Xe/q6wn9UZlxqdj5dG1ETJEiERup&#10;JGvvmzPJcAigu54GydxzDcmeJ56eSNrrv35Gevgtt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MtoB3tkAAAAMAQAADwAAAAAAAAABACAAAAAiAAAAZHJzL2Rvd25yZXYueG1sUEsBAhQAFAAAAAgA&#10;h07iQKEKB8uyAQAAXgMAAA4AAAAAAAAAAQAgAAAAKAEAAGRycy9lMm9Eb2MueG1sUEsFBgAAAAAG&#10;AAYAWQEAAEwFAAAAAA==&#10;">
              <v:fill on="t" focussize="0,0"/>
              <v:stroke on="f"/>
              <v:imagedata o:title=""/>
              <o:lock v:ext="edit" aspectratio="f"/>
            </v:rect>
          </w:pict>
        </mc:Fallback>
      </mc:AlternateContent>
    </w:r>
    <w: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8000</wp14:pctPosHOffset>
                  </wp:positionH>
                </mc:Choice>
                <mc:Fallback>
                  <wp:positionH relativeFrom="page">
                    <wp:posOffset>604520</wp:posOffset>
                  </wp:positionH>
                </mc:Fallback>
              </mc:AlternateContent>
              <mc:AlternateContent>
                <mc:Choice Requires="wp14">
                  <wp:positionV relativeFrom="topMargin">
                    <wp14:pctPosVOffset>25000</wp14:pctPosVOffset>
                  </wp:positionV>
                </mc:Choice>
                <mc:Fallback>
                  <wp:positionV relativeFrom="page">
                    <wp:posOffset>228600</wp:posOffset>
                  </wp:positionV>
                </mc:Fallback>
              </mc:AlternateContent>
              <wp:extent cx="6203315" cy="471170"/>
              <wp:effectExtent l="0" t="0" r="0" b="0"/>
              <wp:wrapNone/>
              <wp:docPr id="11" name="组合 11"/>
              <wp:cNvGraphicFramePr/>
              <a:graphic xmlns:a="http://schemas.openxmlformats.org/drawingml/2006/main">
                <a:graphicData uri="http://schemas.microsoft.com/office/word/2010/wordprocessingGroup">
                  <wpg:wgp>
                    <wpg:cNvGrpSpPr/>
                    <wpg:grpSpPr>
                      <a:xfrm>
                        <a:off x="0" y="0"/>
                        <a:ext cx="6203315" cy="514350"/>
                        <a:chOff x="7947" y="630"/>
                        <a:chExt cx="9769" cy="810"/>
                      </a:xfrm>
                    </wpg:grpSpPr>
                    <wps:wsp>
                      <wps:cNvPr id="4" name="任意多边形 4"/>
                      <wps:cNvSpPr/>
                      <wps:spPr>
                        <a:xfrm>
                          <a:off x="7947" y="630"/>
                          <a:ext cx="165" cy="389"/>
                        </a:xfrm>
                        <a:custGeom>
                          <a:avLst/>
                          <a:gdLst>
                            <a:gd name="connsiteX0" fmla="*/ 0 w 165"/>
                            <a:gd name="connsiteY0" fmla="*/ 0 h 410"/>
                            <a:gd name="connsiteX1" fmla="*/ 162 w 165"/>
                            <a:gd name="connsiteY1" fmla="*/ 55 h 410"/>
                            <a:gd name="connsiteX2" fmla="*/ 165 w 165"/>
                            <a:gd name="connsiteY2" fmla="*/ 410 h 410"/>
                            <a:gd name="connsiteX3" fmla="*/ 0 w 165"/>
                            <a:gd name="connsiteY3" fmla="*/ 358 h 410"/>
                            <a:gd name="connsiteX4" fmla="*/ 0 w 165"/>
                            <a:gd name="connsiteY4" fmla="*/ 0 h 4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5" h="410">
                              <a:moveTo>
                                <a:pt x="0" y="0"/>
                              </a:moveTo>
                              <a:lnTo>
                                <a:pt x="162" y="55"/>
                              </a:lnTo>
                              <a:lnTo>
                                <a:pt x="165" y="410"/>
                              </a:lnTo>
                              <a:lnTo>
                                <a:pt x="0" y="358"/>
                              </a:lnTo>
                              <a:lnTo>
                                <a:pt x="0" y="0"/>
                              </a:lnTo>
                              <a:close/>
                            </a:path>
                          </a:pathLst>
                        </a:custGeom>
                        <a:solidFill>
                          <a:schemeClr val="accent2"/>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 name="任意多边形 3"/>
                      <wps:cNvSpPr/>
                      <wps:spPr>
                        <a:xfrm>
                          <a:off x="8034" y="738"/>
                          <a:ext cx="165" cy="392"/>
                        </a:xfrm>
                        <a:custGeom>
                          <a:avLst/>
                          <a:gdLst>
                            <a:gd name="connsiteX0" fmla="*/ 0 w 165"/>
                            <a:gd name="connsiteY0" fmla="*/ 0 h 410"/>
                            <a:gd name="connsiteX1" fmla="*/ 162 w 165"/>
                            <a:gd name="connsiteY1" fmla="*/ 55 h 410"/>
                            <a:gd name="connsiteX2" fmla="*/ 165 w 165"/>
                            <a:gd name="connsiteY2" fmla="*/ 410 h 410"/>
                            <a:gd name="connsiteX3" fmla="*/ 0 w 165"/>
                            <a:gd name="connsiteY3" fmla="*/ 358 h 410"/>
                            <a:gd name="connsiteX4" fmla="*/ 0 w 165"/>
                            <a:gd name="connsiteY4" fmla="*/ 0 h 4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5" h="410">
                              <a:moveTo>
                                <a:pt x="0" y="0"/>
                              </a:moveTo>
                              <a:lnTo>
                                <a:pt x="162" y="55"/>
                              </a:lnTo>
                              <a:lnTo>
                                <a:pt x="165" y="410"/>
                              </a:lnTo>
                              <a:lnTo>
                                <a:pt x="0" y="358"/>
                              </a:lnTo>
                              <a:lnTo>
                                <a:pt x="0" y="0"/>
                              </a:lnTo>
                              <a:close/>
                            </a:path>
                          </a:pathLst>
                        </a:custGeom>
                        <a:solidFill>
                          <a:schemeClr val="accent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 name="文本框 9"/>
                      <wps:cNvSpPr txBox="1"/>
                      <wps:spPr>
                        <a:xfrm>
                          <a:off x="8278" y="646"/>
                          <a:ext cx="9438" cy="79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1EC8A">
                            <w:pPr>
                              <w:pStyle w:val="3"/>
                              <w:spacing w:after="120"/>
                              <w:jc w:val="left"/>
                              <w:rPr>
                                <w:rFonts w:hint="default" w:cs="黑体" w:eastAsiaTheme="minorEastAsia"/>
                                <w:color w:val="262626" w:themeColor="text1" w:themeTint="D9"/>
                                <w:sz w:val="24"/>
                                <w:lang w:val="en-US" w:eastAsia="zh-CN"/>
                                <w14:textFill>
                                  <w14:solidFill>
                                    <w14:schemeClr w14:val="tx1">
                                      <w14:lumMod w14:val="85000"/>
                                      <w14:lumOff w14:val="15000"/>
                                    </w14:schemeClr>
                                  </w14:solidFill>
                                </w14:textFill>
                              </w:rPr>
                            </w:pPr>
                            <w:r>
                              <w:rPr>
                                <w:rFonts w:hint="eastAsia" w:cs="黑体"/>
                                <w:color w:val="262626" w:themeColor="text1" w:themeTint="D9"/>
                                <w:sz w:val="24"/>
                                <w:lang w:val="en-US" w:eastAsia="zh-CN"/>
                                <w14:textFill>
                                  <w14:solidFill>
                                    <w14:schemeClr w14:val="tx1">
                                      <w14:lumMod w14:val="85000"/>
                                      <w14:lumOff w14:val="15000"/>
                                    </w14:schemeClr>
                                  </w14:solidFill>
                                </w14:textFill>
                              </w:rPr>
                              <w:t xml:space="preserve">    </w:t>
                            </w:r>
                            <w:r>
                              <w:rPr>
                                <w:rFonts w:hint="eastAsia" w:ascii="微软雅黑" w:hAnsi="微软雅黑" w:eastAsia="微软雅黑" w:cs="微软雅黑"/>
                                <w:b/>
                                <w:bCs/>
                                <w:color w:val="1A2D7B"/>
                                <w:spacing w:val="0"/>
                                <w:w w:val="72"/>
                                <w:kern w:val="0"/>
                                <w:position w:val="-1"/>
                                <w:sz w:val="28"/>
                                <w:szCs w:val="28"/>
                                <w:fitText w:val="4536" w:id="1200299753"/>
                              </w:rPr>
                              <w:t>本</w:t>
                            </w:r>
                            <w:r>
                              <w:rPr>
                                <w:rFonts w:hint="eastAsia" w:ascii="微软雅黑" w:hAnsi="微软雅黑" w:eastAsia="微软雅黑" w:cs="微软雅黑"/>
                                <w:b/>
                                <w:bCs/>
                                <w:color w:val="1A2D7B"/>
                                <w:spacing w:val="0"/>
                                <w:w w:val="72"/>
                                <w:kern w:val="0"/>
                                <w:position w:val="-1"/>
                                <w:sz w:val="28"/>
                                <w:szCs w:val="28"/>
                                <w:fitText w:val="4536" w:id="1200299753"/>
                                <w:lang w:val="en-US" w:eastAsia="zh-CN"/>
                              </w:rPr>
                              <w:t>产品</w:t>
                            </w:r>
                            <w:r>
                              <w:rPr>
                                <w:rFonts w:hint="eastAsia" w:ascii="微软雅黑" w:hAnsi="微软雅黑" w:eastAsia="微软雅黑" w:cs="微软雅黑"/>
                                <w:b/>
                                <w:bCs/>
                                <w:color w:val="1A2D7B"/>
                                <w:spacing w:val="0"/>
                                <w:w w:val="72"/>
                                <w:kern w:val="0"/>
                                <w:position w:val="-1"/>
                                <w:sz w:val="28"/>
                                <w:szCs w:val="28"/>
                                <w:fitText w:val="4536" w:id="1200299753"/>
                              </w:rPr>
                              <w:t xml:space="preserve">仅供科研使用 </w:t>
                            </w:r>
                            <w:r>
                              <w:rPr>
                                <w:rFonts w:hint="eastAsia" w:ascii="微软雅黑" w:hAnsi="微软雅黑" w:eastAsia="微软雅黑" w:cs="微软雅黑"/>
                                <w:b/>
                                <w:bCs/>
                                <w:color w:val="0A2869"/>
                                <w:spacing w:val="0"/>
                                <w:w w:val="72"/>
                                <w:kern w:val="0"/>
                                <w:position w:val="-1"/>
                                <w:sz w:val="28"/>
                                <w:szCs w:val="28"/>
                                <w:fitText w:val="4536" w:id="1200299753"/>
                              </w:rPr>
                              <w:t xml:space="preserve">不得用于其他用途  </w:t>
                            </w:r>
                            <w:r>
                              <w:rPr>
                                <w:rFonts w:hint="eastAsia" w:ascii="微软雅黑" w:hAnsi="微软雅黑" w:eastAsia="微软雅黑" w:cs="微软雅黑"/>
                                <w:b/>
                                <w:bCs/>
                                <w:color w:val="1D2D6E"/>
                                <w:spacing w:val="0"/>
                                <w:w w:val="72"/>
                                <w:kern w:val="0"/>
                                <w:position w:val="-1"/>
                                <w:sz w:val="28"/>
                                <w:szCs w:val="28"/>
                                <w:fitText w:val="4536" w:id="1200299753"/>
                              </w:rPr>
                              <w:t>订购热</w:t>
                            </w:r>
                            <w:r>
                              <w:rPr>
                                <w:rFonts w:hint="eastAsia" w:ascii="微软雅黑" w:hAnsi="微软雅黑" w:eastAsia="微软雅黑" w:cs="微软雅黑"/>
                                <w:b/>
                                <w:bCs/>
                                <w:color w:val="1D2D6E"/>
                                <w:spacing w:val="2"/>
                                <w:w w:val="72"/>
                                <w:kern w:val="0"/>
                                <w:position w:val="-1"/>
                                <w:sz w:val="28"/>
                                <w:szCs w:val="28"/>
                                <w:fitText w:val="4536" w:id="1200299753"/>
                              </w:rPr>
                              <w:t>线</w:t>
                            </w:r>
                            <w:r>
                              <w:rPr>
                                <w:rFonts w:hint="eastAsia" w:ascii="微软雅黑" w:hAnsi="微软雅黑" w:eastAsia="微软雅黑" w:cs="微软雅黑"/>
                                <w:b/>
                                <w:bCs/>
                                <w:color w:val="1D2D6E"/>
                                <w:spacing w:val="-14"/>
                                <w:position w:val="-1"/>
                                <w:sz w:val="24"/>
                                <w:szCs w:val="24"/>
                                <w:lang w:val="en-US" w:eastAsia="zh-CN"/>
                              </w:rPr>
                              <w:t xml:space="preserve"> </w:t>
                            </w:r>
                            <w:r>
                              <w:rPr>
                                <w:rFonts w:hint="eastAsia" w:ascii="微软雅黑" w:hAnsi="微软雅黑" w:eastAsia="微软雅黑" w:cs="微软雅黑"/>
                                <w:b/>
                                <w:bCs/>
                                <w:color w:val="1D2D6E"/>
                                <w:spacing w:val="-14"/>
                                <w:position w:val="-1"/>
                                <w:sz w:val="24"/>
                                <w:szCs w:val="24"/>
                              </w:rPr>
                              <w:t>:</w:t>
                            </w:r>
                            <w:r>
                              <w:rPr>
                                <w:rFonts w:hint="eastAsia" w:ascii="微软雅黑" w:hAnsi="微软雅黑" w:eastAsia="微软雅黑" w:cs="微软雅黑"/>
                                <w:b/>
                                <w:bCs/>
                                <w:color w:val="1D2D6E"/>
                                <w:spacing w:val="22"/>
                                <w:position w:val="-1"/>
                                <w:sz w:val="24"/>
                                <w:szCs w:val="24"/>
                              </w:rPr>
                              <w:t xml:space="preserve">  </w:t>
                            </w:r>
                            <w:r>
                              <w:rPr>
                                <w:rFonts w:hint="eastAsia" w:ascii="微软雅黑" w:hAnsi="微软雅黑" w:eastAsia="微软雅黑" w:cs="微软雅黑"/>
                                <w:b/>
                                <w:bCs/>
                                <w:color w:val="15377D"/>
                                <w:spacing w:val="-14"/>
                                <w:position w:val="-1"/>
                                <w:sz w:val="24"/>
                                <w:szCs w:val="24"/>
                              </w:rPr>
                              <w:t>021-54845833</w:t>
                            </w:r>
                            <w:r>
                              <w:rPr>
                                <w:rFonts w:hint="eastAsia" w:ascii="微软雅黑" w:hAnsi="微软雅黑" w:eastAsia="微软雅黑" w:cs="微软雅黑"/>
                                <w:b/>
                                <w:bCs/>
                                <w:color w:val="15377D"/>
                                <w:spacing w:val="-14"/>
                                <w:position w:val="-1"/>
                                <w:sz w:val="24"/>
                                <w:szCs w:val="24"/>
                                <w:lang w:val="en-US" w:eastAsia="zh-CN"/>
                              </w:rPr>
                              <w:t xml:space="preserve"> </w:t>
                            </w:r>
                            <w:r>
                              <w:rPr>
                                <w:rFonts w:hint="eastAsia" w:ascii="微软雅黑" w:hAnsi="微软雅黑" w:eastAsia="微软雅黑" w:cs="微软雅黑"/>
                                <w:b/>
                                <w:bCs/>
                                <w:color w:val="15377D"/>
                                <w:spacing w:val="-14"/>
                                <w:position w:val="-1"/>
                                <w:sz w:val="24"/>
                                <w:szCs w:val="24"/>
                              </w:rPr>
                              <w:t>/</w:t>
                            </w:r>
                            <w:r>
                              <w:rPr>
                                <w:rFonts w:hint="eastAsia" w:ascii="微软雅黑" w:hAnsi="微软雅黑" w:eastAsia="微软雅黑" w:cs="微软雅黑"/>
                                <w:b/>
                                <w:bCs/>
                                <w:color w:val="15377D"/>
                                <w:spacing w:val="-14"/>
                                <w:position w:val="-1"/>
                                <w:sz w:val="24"/>
                                <w:szCs w:val="24"/>
                                <w:lang w:val="en-US" w:eastAsia="zh-CN"/>
                              </w:rPr>
                              <w:t xml:space="preserve"> </w:t>
                            </w:r>
                            <w:r>
                              <w:rPr>
                                <w:rFonts w:hint="eastAsia" w:ascii="微软雅黑" w:hAnsi="微软雅黑" w:eastAsia="微软雅黑" w:cs="微软雅黑"/>
                                <w:b/>
                                <w:bCs/>
                                <w:color w:val="15377D"/>
                                <w:spacing w:val="-14"/>
                                <w:position w:val="-1"/>
                                <w:sz w:val="24"/>
                                <w:szCs w:val="24"/>
                              </w:rPr>
                              <w:t>15800441009</w:t>
                            </w:r>
                          </w:p>
                        </w:txbxContent>
                      </wps:txbx>
                      <wps:bodyPr rot="0" spcFirstLastPara="0" vertOverflow="overflow" horzOverflow="overflow" vert="horz" wrap="square" lIns="91440" tIns="45720" rIns="91440" bIns="45720" numCol="1" spcCol="0" rtlCol="0" fromWordArt="0" anchor="t" anchorCtr="0" forceAA="0" compatLnSpc="1">
                        <a:spAutoFit/>
                      </wps:bodyPr>
                    </wps:wsp>
                  </wpg:wgp>
                </a:graphicData>
              </a:graphic>
            </wp:anchor>
          </w:drawing>
        </mc:Choice>
        <mc:Fallback>
          <w:pict>
            <v:group id="_x0000_s1026" o:spid="_x0000_s1026" o:spt="203" style="position:absolute;left:0pt;margin-left:47.6pt;margin-top:18pt;height:37.1pt;width:488.45pt;mso-position-horizontal-relative:page;mso-position-vertical-relative:page;z-index:-251657216;mso-width-relative:page;mso-height-relative:page;" coordorigin="7947,630" coordsize="9769,810" o:gfxdata="UEsDBAoAAAAAAIdO4kAAAAAAAAAAAAAAAAAEAAAAZHJzL1BLAwQUAAAACACHTuJASnwVq9YAAAAE&#10;AQAADwAAAGRycy9kb3ducmV2LnhtbE2PQUvDQBCF74L/YRnBm92kamtjJkWKeiqCrSDeptlpEpqd&#10;Ddlt0v57Vy96GXi8x3vf5MuTbdXAvW+cIKSTBBRL6UwjFcLH9uXmAZQPJIZaJ4xwZg/L4vIip8y4&#10;Ud552IRKxRLxGSHUIXSZ1r6s2ZKfuI4lenvXWwpR9pU2PY2x3LZ6miQzbamRuFBTx6uay8PmaBFe&#10;RxqfbtPnYX3Yr85f2/u3z3XKiNdXafIIKvAp/IXhBz+iQxGZdu4oxqsWIT4Sfm/0FvPZAtQOYX43&#10;BV3k+j988Q1QSwMEFAAAAAgAh07iQCkPJ7LhBAAA4RMAAA4AAABkcnMvZTJvRG9jLnhtbO1Yy24k&#10;NRTdI/EPVi2RmH5VP5XOKJOXkCImUgYBS7e7XlJV2djudGfWI2AHKxaIDYglP4Ai+BoS+AyO7XKl&#10;uhM6GUAsUPeiyy5fX/uee33vce09XxU5uYykyng5DTrP2gGJSsbnWZlMg49enbw/CojStJzTnJfR&#10;NLiKVPB8/9139pZiEnV5yvN5JAmUlGqyFNMg1VpMWi3F0qig6hkXUYnBmMuCanRl0ppLuoT2Im91&#10;2+1Ba8nlXEjOIqXw9sgNBpVG+RSFPI4zFh1xtiiiUjutMsqphkkqzYQK9u1u4zhi+mUcq0iTfBrA&#10;Um3/sQjaM/Pf2t+jk0RSkWas2gJ9yhY2bCpoVmLRWtUR1ZQsZHZPVZExyRWP9TPGi5YzxCICKzrt&#10;DWxOJV8Ia0syWSaiBh2O2kD9b6tlH16eS5LNEQmdgJS0gMd/v35z8/WXBC+AzlIkEwidSnEhzmX1&#10;InE9Y/AqloV5whSysrhe1bhGK00YXg667V6v0w8Iw1i/E/b6FfAshXfMtOE4HAYEo4NePXRczR4P&#10;B2M3ddSxgy2/astsrt7LUiAg1R1K6p+hdJFSEVnwlQGgQin0IP12fX375qubH7/949efb375gYQO&#10;LCtbI6UmCqA9ANN9ez1WnUGFU280NiprY+mELZQ+jbiFm16eKe2Cd46WDb155T/Gy1JlOvoEQR4X&#10;OeL5vRZpkyUxuqs5G6KfroumJHRQI6DvaUWc1Fo7g+52vU3hfp9sVdxdU9zfrrgpjM1u19xraH4E&#10;iKZorz/arhfRUEPxiN510RoHuDfxDqSp9ylblZVT0SLUZOa2TS+CK3Ncmh7GofFdeNFFDGaZiHhk&#10;MnzTnGyPO/bztMnAvzm5+1YrA+Tm5N5bTQaSzcn24Pltu2eFnUT2N3k/t3lfBwR5X9q8P3PHQFBt&#10;IDdQmSZZIgua45dOAxP/5n3BL6NX3ErojfyGte5G87IphWNhN9m35w2Cftg/hVVmF4Mt1WH7Szkc&#10;TkghGiucvBb/dNqclA8BP8ZyriIXFcZGm1Bquw1cjaSieJ7NT7I8N/YqmcwOc0kuKSA8Ph51uyfV&#10;8mtieWlh6w7bWJ9REIIYhRjNQqCoqDIJCM0TMA2mpUW05GYFm4aEVPqIqtStYdU6xxTIXpLkWTEN&#10;Rm3zqw3H/k2ed2nVtGZ8foXcLLkr7Uqwkwxqz6jS51Qi92FbYDv6Jf7inMPF8Khtwc9cvn7ovZFH&#10;8cBoQJbgBrDjswWVUUDyD0qUlXEnDKFW207YH3bRkc2RWXOkXBSHHBjiuGF3tmnkde6bseTFxyBF&#10;B2ZVDNGSYW2HWNU51I6zgFax6ODAioFAwJFn5YVgRrnxWckPFprHmakMFieHTtVBcTT1/D+okjjf&#10;jkpsVkl70s0WUFEfr5Kjds8d9mHPhj6d3K+SY595PBFpBvSuSjYK1K5KOlq0q5Im7dcMY1clkTj/&#10;nSoZjobh4YtdldxVyY2L/MN3SdxqXZW8/eaL2+9+uv3+c2KvfI36SPTqBQfhr67invj4C3B97R51&#10;h/hsA5I4CAeOQvlKOQ5RO+3FG3fOKjR9qTT8y1woiWmAG4MvWxrhyybyhBdx7KJmbo71DcxFfm3E&#10;Uth7HE2vZiswkv85XQPpdcztiWRNCUPWTraRNfuBA19+gOjap6Vm36J992Vu/0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QBwAAW0NvbnRlbnRf&#10;VHlwZXNdLnhtbFBLAQIUAAoAAAAAAIdO4kAAAAAAAAAAAAAAAAAGAAAAAAAAAAAAEAAAADIGAABf&#10;cmVscy9QSwECFAAUAAAACACHTuJAihRmPNEAAACUAQAACwAAAAAAAAABACAAAABWBgAAX3JlbHMv&#10;LnJlbHNQSwECFAAKAAAAAACHTuJAAAAAAAAAAAAAAAAABAAAAAAAAAAAABAAAAAAAAAAZHJzL1BL&#10;AQIUABQAAAAIAIdO4kBKfBWr1gAAAAQBAAAPAAAAAAAAAAEAIAAAACIAAABkcnMvZG93bnJldi54&#10;bWxQSwECFAAUAAAACACHTuJAKQ8nsuEEAADhEwAADgAAAAAAAAABACAAAAAlAQAAZHJzL2Uyb0Rv&#10;Yy54bWxQSwUGAAAAAAYABgBZAQAAeAgAAAAA&#10;">
              <o:lock v:ext="edit" aspectratio="f"/>
              <v:shape id="_x0000_s1026" o:spid="_x0000_s1026" o:spt="100" style="position:absolute;left:7947;top:630;height:389;width:165;v-text-anchor:middle;" fillcolor="#EE822F [3205]" filled="t" stroked="f" coordsize="165,410" o:gfxdata="UEsDBAoAAAAAAIdO4kAAAAAAAAAAAAAAAAAEAAAAZHJzL1BLAwQUAAAACACHTuJATB5WtLkAAADa&#10;AAAADwAAAGRycy9kb3ducmV2LnhtbEWPSwvCMBCE74L/IazgRTRVRKQaPQiCgiA+z2uztsVmU5pY&#10;H7/eCILHYWa+YabzpylETZXLLSvo9yIQxInVOacKjodldwzCeWSNhWVS8CIH81mzMcVY2wfvqN77&#10;VAQIuxgVZN6XsZQuycig69mSOHhXWxn0QVap1BU+AtwUchBFI2kw57CQYUmLjJLb/m4UnGsuOtvt&#10;5Z0PRmtzO538Tm60Uu1WP5qA8PT0//CvvdIKhvC9Em6An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weVrS5AAAA2gAA&#10;AA8AAAAAAAAAAQAgAAAAIgAAAGRycy9kb3ducmV2LnhtbFBLAQIUABQAAAAIAIdO4kAzLwWeOwAA&#10;ADkAAAAQAAAAAAAAAAEAIAAAAAgBAABkcnMvc2hhcGV4bWwueG1sUEsFBgAAAAAGAAYAWwEAALID&#10;AAAAAA==&#10;" path="m0,0l162,55,165,410,0,358,0,0xe">
                <v:path o:connectlocs="0,0;162,52;165,389;0,339;0,0" o:connectangles="0,0,0,0,0"/>
                <v:fill on="t" focussize="0,0"/>
                <v:stroke on="f" weight="1pt" miterlimit="8" joinstyle="miter"/>
                <v:imagedata o:title=""/>
                <o:lock v:ext="edit" aspectratio="f"/>
              </v:shape>
              <v:shape id="_x0000_s1026" o:spid="_x0000_s1026" o:spt="100" style="position:absolute;left:8034;top:738;height:392;width:165;v-text-anchor:middle;" fillcolor="#4874CB [3204]" filled="t" stroked="f" coordsize="165,410" o:gfxdata="UEsDBAoAAAAAAIdO4kAAAAAAAAAAAAAAAAAEAAAAZHJzL1BLAwQUAAAACACHTuJAZ31qBroAAADa&#10;AAAADwAAAGRycy9kb3ducmV2LnhtbEWPS2vCQBSF94X+h+EW3DUTDUhJMxFNEaQ7o+4vmdskmrmT&#10;ZsZXf72jCF0ezuPjZLOL6cSJBtdaVjCOYhDEldUt1wq2m+X7BwjnkTV2lknBlRzM8teXDFNtz7ym&#10;U+lrEUbYpaig8b5PpXRVQwZdZHvi4P3YwaAPcqilHvAcxk0nJ3E8lQZbDoQGeyoaqg7l0Twgu2uR&#10;1PPN/Fv+mnK1X3wt/pQavY3jTxCeLv4//GyvtIIE7lfCDZD5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fWoGugAAANoA&#10;AAAPAAAAAAAAAAEAIAAAACIAAABkcnMvZG93bnJldi54bWxQSwECFAAUAAAACACHTuJAMy8FnjsA&#10;AAA5AAAAEAAAAAAAAAABACAAAAAJAQAAZHJzL3NoYXBleG1sLnhtbFBLBQYAAAAABgAGAFsBAACz&#10;AwAAAAA=&#10;" path="m0,0l162,55,165,410,0,358,0,0xe">
                <v:path o:connectlocs="0,0;162,52;165,392;0,342;0,0" o:connectangles="0,0,0,0,0"/>
                <v:fill on="t" focussize="0,0"/>
                <v:stroke on="f" weight="1pt" miterlimit="8" joinstyle="miter"/>
                <v:imagedata o:title=""/>
                <o:lock v:ext="edit" aspectratio="f"/>
              </v:shape>
              <v:shape id="_x0000_s1026" o:spid="_x0000_s1026" o:spt="202" type="#_x0000_t202" style="position:absolute;left:8278;top:646;height:794;width:9438;" filled="f" stroked="f" coordsize="21600,21600" o:gfxdata="UEsDBAoAAAAAAIdO4kAAAAAAAAAAAAAAAAAEAAAAZHJzL1BLAwQUAAAACACHTuJAcbfkybYAAADa&#10;AAAADwAAAGRycy9kb3ducmV2LnhtbEWPwQrCMBBE74L/EFbwIprUg2g1ehAK3sTqByzN2labTWmi&#10;1b83guBxmJk3zGb3so14UudrxxqSmQJBXDhTc6nhcs6mSxA+IBtsHJOGN3nYbYeDDabG9XyiZx5K&#10;ESHsU9RQhdCmUvqiIot+5lri6F1dZzFE2ZXSdNhHuG3kXKmFtFhzXKiwpX1FxT1/WA1u3k+aU55k&#10;+2N/y9TxQefck9bjUaLWIAK9wj/8ax+MhhV8r8QbIL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G35Mm2AAAA2gAAAA8A&#10;AAAAAAAAAQAgAAAAIgAAAGRycy9kb3ducmV2LnhtbFBLAQIUABQAAAAIAIdO4kAzLwWeOwAAADkA&#10;AAAQAAAAAAAAAAEAIAAAAAUBAABkcnMvc2hhcGV4bWwueG1sUEsFBgAAAAAGAAYAWwEAAK8DAAAA&#10;AA==&#10;">
                <v:fill on="f" focussize="0,0"/>
                <v:stroke on="f" weight="0.5pt"/>
                <v:imagedata o:title=""/>
                <o:lock v:ext="edit" aspectratio="f"/>
                <v:textbox style="mso-fit-shape-to-text:t;">
                  <w:txbxContent>
                    <w:p w14:paraId="6C11EC8A">
                      <w:pPr>
                        <w:pStyle w:val="3"/>
                        <w:spacing w:after="120"/>
                        <w:jc w:val="left"/>
                        <w:rPr>
                          <w:rFonts w:hint="default" w:cs="黑体" w:eastAsiaTheme="minorEastAsia"/>
                          <w:color w:val="262626" w:themeColor="text1" w:themeTint="D9"/>
                          <w:sz w:val="24"/>
                          <w:lang w:val="en-US" w:eastAsia="zh-CN"/>
                          <w14:textFill>
                            <w14:solidFill>
                              <w14:schemeClr w14:val="tx1">
                                <w14:lumMod w14:val="85000"/>
                                <w14:lumOff w14:val="15000"/>
                              </w14:schemeClr>
                            </w14:solidFill>
                          </w14:textFill>
                        </w:rPr>
                      </w:pPr>
                      <w:r>
                        <w:rPr>
                          <w:rFonts w:hint="eastAsia" w:cs="黑体"/>
                          <w:color w:val="262626" w:themeColor="text1" w:themeTint="D9"/>
                          <w:sz w:val="24"/>
                          <w:lang w:val="en-US" w:eastAsia="zh-CN"/>
                          <w14:textFill>
                            <w14:solidFill>
                              <w14:schemeClr w14:val="tx1">
                                <w14:lumMod w14:val="85000"/>
                                <w14:lumOff w14:val="15000"/>
                              </w14:schemeClr>
                            </w14:solidFill>
                          </w14:textFill>
                        </w:rPr>
                        <w:t xml:space="preserve">    </w:t>
                      </w:r>
                      <w:r>
                        <w:rPr>
                          <w:rFonts w:hint="eastAsia" w:ascii="微软雅黑" w:hAnsi="微软雅黑" w:eastAsia="微软雅黑" w:cs="微软雅黑"/>
                          <w:b/>
                          <w:bCs/>
                          <w:color w:val="1A2D7B"/>
                          <w:spacing w:val="0"/>
                          <w:w w:val="72"/>
                          <w:kern w:val="0"/>
                          <w:position w:val="-1"/>
                          <w:sz w:val="28"/>
                          <w:szCs w:val="28"/>
                          <w:fitText w:val="4536" w:id="1200299753"/>
                        </w:rPr>
                        <w:t>本</w:t>
                      </w:r>
                      <w:r>
                        <w:rPr>
                          <w:rFonts w:hint="eastAsia" w:ascii="微软雅黑" w:hAnsi="微软雅黑" w:eastAsia="微软雅黑" w:cs="微软雅黑"/>
                          <w:b/>
                          <w:bCs/>
                          <w:color w:val="1A2D7B"/>
                          <w:spacing w:val="0"/>
                          <w:w w:val="72"/>
                          <w:kern w:val="0"/>
                          <w:position w:val="-1"/>
                          <w:sz w:val="28"/>
                          <w:szCs w:val="28"/>
                          <w:fitText w:val="4536" w:id="1200299753"/>
                          <w:lang w:val="en-US" w:eastAsia="zh-CN"/>
                        </w:rPr>
                        <w:t>产品</w:t>
                      </w:r>
                      <w:r>
                        <w:rPr>
                          <w:rFonts w:hint="eastAsia" w:ascii="微软雅黑" w:hAnsi="微软雅黑" w:eastAsia="微软雅黑" w:cs="微软雅黑"/>
                          <w:b/>
                          <w:bCs/>
                          <w:color w:val="1A2D7B"/>
                          <w:spacing w:val="0"/>
                          <w:w w:val="72"/>
                          <w:kern w:val="0"/>
                          <w:position w:val="-1"/>
                          <w:sz w:val="28"/>
                          <w:szCs w:val="28"/>
                          <w:fitText w:val="4536" w:id="1200299753"/>
                        </w:rPr>
                        <w:t xml:space="preserve">仅供科研使用 </w:t>
                      </w:r>
                      <w:r>
                        <w:rPr>
                          <w:rFonts w:hint="eastAsia" w:ascii="微软雅黑" w:hAnsi="微软雅黑" w:eastAsia="微软雅黑" w:cs="微软雅黑"/>
                          <w:b/>
                          <w:bCs/>
                          <w:color w:val="0A2869"/>
                          <w:spacing w:val="0"/>
                          <w:w w:val="72"/>
                          <w:kern w:val="0"/>
                          <w:position w:val="-1"/>
                          <w:sz w:val="28"/>
                          <w:szCs w:val="28"/>
                          <w:fitText w:val="4536" w:id="1200299753"/>
                        </w:rPr>
                        <w:t xml:space="preserve">不得用于其他用途  </w:t>
                      </w:r>
                      <w:r>
                        <w:rPr>
                          <w:rFonts w:hint="eastAsia" w:ascii="微软雅黑" w:hAnsi="微软雅黑" w:eastAsia="微软雅黑" w:cs="微软雅黑"/>
                          <w:b/>
                          <w:bCs/>
                          <w:color w:val="1D2D6E"/>
                          <w:spacing w:val="0"/>
                          <w:w w:val="72"/>
                          <w:kern w:val="0"/>
                          <w:position w:val="-1"/>
                          <w:sz w:val="28"/>
                          <w:szCs w:val="28"/>
                          <w:fitText w:val="4536" w:id="1200299753"/>
                        </w:rPr>
                        <w:t>订购热</w:t>
                      </w:r>
                      <w:r>
                        <w:rPr>
                          <w:rFonts w:hint="eastAsia" w:ascii="微软雅黑" w:hAnsi="微软雅黑" w:eastAsia="微软雅黑" w:cs="微软雅黑"/>
                          <w:b/>
                          <w:bCs/>
                          <w:color w:val="1D2D6E"/>
                          <w:spacing w:val="2"/>
                          <w:w w:val="72"/>
                          <w:kern w:val="0"/>
                          <w:position w:val="-1"/>
                          <w:sz w:val="28"/>
                          <w:szCs w:val="28"/>
                          <w:fitText w:val="4536" w:id="1200299753"/>
                        </w:rPr>
                        <w:t>线</w:t>
                      </w:r>
                      <w:r>
                        <w:rPr>
                          <w:rFonts w:hint="eastAsia" w:ascii="微软雅黑" w:hAnsi="微软雅黑" w:eastAsia="微软雅黑" w:cs="微软雅黑"/>
                          <w:b/>
                          <w:bCs/>
                          <w:color w:val="1D2D6E"/>
                          <w:spacing w:val="-14"/>
                          <w:position w:val="-1"/>
                          <w:sz w:val="24"/>
                          <w:szCs w:val="24"/>
                          <w:lang w:val="en-US" w:eastAsia="zh-CN"/>
                        </w:rPr>
                        <w:t xml:space="preserve"> </w:t>
                      </w:r>
                      <w:r>
                        <w:rPr>
                          <w:rFonts w:hint="eastAsia" w:ascii="微软雅黑" w:hAnsi="微软雅黑" w:eastAsia="微软雅黑" w:cs="微软雅黑"/>
                          <w:b/>
                          <w:bCs/>
                          <w:color w:val="1D2D6E"/>
                          <w:spacing w:val="-14"/>
                          <w:position w:val="-1"/>
                          <w:sz w:val="24"/>
                          <w:szCs w:val="24"/>
                        </w:rPr>
                        <w:t>:</w:t>
                      </w:r>
                      <w:r>
                        <w:rPr>
                          <w:rFonts w:hint="eastAsia" w:ascii="微软雅黑" w:hAnsi="微软雅黑" w:eastAsia="微软雅黑" w:cs="微软雅黑"/>
                          <w:b/>
                          <w:bCs/>
                          <w:color w:val="1D2D6E"/>
                          <w:spacing w:val="22"/>
                          <w:position w:val="-1"/>
                          <w:sz w:val="24"/>
                          <w:szCs w:val="24"/>
                        </w:rPr>
                        <w:t xml:space="preserve">  </w:t>
                      </w:r>
                      <w:r>
                        <w:rPr>
                          <w:rFonts w:hint="eastAsia" w:ascii="微软雅黑" w:hAnsi="微软雅黑" w:eastAsia="微软雅黑" w:cs="微软雅黑"/>
                          <w:b/>
                          <w:bCs/>
                          <w:color w:val="15377D"/>
                          <w:spacing w:val="-14"/>
                          <w:position w:val="-1"/>
                          <w:sz w:val="24"/>
                          <w:szCs w:val="24"/>
                        </w:rPr>
                        <w:t>021-54845833</w:t>
                      </w:r>
                      <w:r>
                        <w:rPr>
                          <w:rFonts w:hint="eastAsia" w:ascii="微软雅黑" w:hAnsi="微软雅黑" w:eastAsia="微软雅黑" w:cs="微软雅黑"/>
                          <w:b/>
                          <w:bCs/>
                          <w:color w:val="15377D"/>
                          <w:spacing w:val="-14"/>
                          <w:position w:val="-1"/>
                          <w:sz w:val="24"/>
                          <w:szCs w:val="24"/>
                          <w:lang w:val="en-US" w:eastAsia="zh-CN"/>
                        </w:rPr>
                        <w:t xml:space="preserve"> </w:t>
                      </w:r>
                      <w:r>
                        <w:rPr>
                          <w:rFonts w:hint="eastAsia" w:ascii="微软雅黑" w:hAnsi="微软雅黑" w:eastAsia="微软雅黑" w:cs="微软雅黑"/>
                          <w:b/>
                          <w:bCs/>
                          <w:color w:val="15377D"/>
                          <w:spacing w:val="-14"/>
                          <w:position w:val="-1"/>
                          <w:sz w:val="24"/>
                          <w:szCs w:val="24"/>
                        </w:rPr>
                        <w:t>/</w:t>
                      </w:r>
                      <w:r>
                        <w:rPr>
                          <w:rFonts w:hint="eastAsia" w:ascii="微软雅黑" w:hAnsi="微软雅黑" w:eastAsia="微软雅黑" w:cs="微软雅黑"/>
                          <w:b/>
                          <w:bCs/>
                          <w:color w:val="15377D"/>
                          <w:spacing w:val="-14"/>
                          <w:position w:val="-1"/>
                          <w:sz w:val="24"/>
                          <w:szCs w:val="24"/>
                          <w:lang w:val="en-US" w:eastAsia="zh-CN"/>
                        </w:rPr>
                        <w:t xml:space="preserve"> </w:t>
                      </w:r>
                      <w:r>
                        <w:rPr>
                          <w:rFonts w:hint="eastAsia" w:ascii="微软雅黑" w:hAnsi="微软雅黑" w:eastAsia="微软雅黑" w:cs="微软雅黑"/>
                          <w:b/>
                          <w:bCs/>
                          <w:color w:val="15377D"/>
                          <w:spacing w:val="-14"/>
                          <w:position w:val="-1"/>
                          <w:sz w:val="24"/>
                          <w:szCs w:val="24"/>
                        </w:rPr>
                        <w:t>15800441009</w:t>
                      </w:r>
                    </w:p>
                  </w:txbxContent>
                </v:textbox>
              </v:shape>
            </v:group>
          </w:pict>
        </mc:Fallback>
      </mc:AlternateContent>
    </w:r>
  </w:p>
  <w:p w14:paraId="175BF0BC">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50FE3"/>
    <w:rsid w:val="229628CB"/>
    <w:rsid w:val="29070489"/>
    <w:rsid w:val="46A914E3"/>
    <w:rsid w:val="4BD14439"/>
    <w:rsid w:val="5A120138"/>
    <w:rsid w:val="6260458B"/>
    <w:rsid w:val="66E25B03"/>
    <w:rsid w:val="67D50FE3"/>
    <w:rsid w:val="6A16241A"/>
    <w:rsid w:val="6E414A73"/>
    <w:rsid w:val="72BC2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1138</Words>
  <Characters>1412</Characters>
  <Lines>0</Lines>
  <Paragraphs>0</Paragraphs>
  <TotalTime>0</TotalTime>
  <ScaleCrop>false</ScaleCrop>
  <LinksUpToDate>false</LinksUpToDate>
  <CharactersWithSpaces>1517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2026-02-27T02:21:00Z</dcterms:created>
  <dc:creator>~粉色</dc:creator>
  <cp:lastModifiedBy>WPS_1668994016</cp:lastModifiedBy>
  <dcterms:modified xsi:type="dcterms:W3CDTF">2026-02-28T02:01:36Z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D4674675B6E541CC881EAF39D20A7AE4_13</vt:lpwstr>
  </property>
  <property fmtid="{D5CDD505-2E9C-101B-9397-08002B2CF9AE}" pid="4" name="KSOTemplateDocerSaveRecord">
    <vt:lpwstr>eyJoZGlkIjoiMzIzODRiNTExMTgwZWM1M2MwM2M5MTMzZjRjOTI3ZDYiLCJ1c2VySWQiOiIxNDQ0OTI1NTA2In0=</vt:lpwstr>
  </property>
</Properties>
</file>